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FD26B" w14:textId="70240579" w:rsidR="003A2C8C" w:rsidRDefault="00E30C93" w:rsidP="0012664A">
      <w:pPr>
        <w:pStyle w:val="Heading1"/>
      </w:pPr>
      <w:bookmarkStart w:id="0" w:name="_Toc188540534"/>
      <w:r>
        <w:t>State-Level Daily Maximum Temperature Responses to Climate Change</w:t>
      </w:r>
      <w:bookmarkEnd w:id="0"/>
    </w:p>
    <w:p w14:paraId="6BD7DEA7" w14:textId="55D1FEEE" w:rsidR="00346AD1" w:rsidRPr="00346AD1" w:rsidRDefault="00346AD1" w:rsidP="00346AD1">
      <w:r>
        <w:t>Kenneth L. Cox, Xiang Gao, Jennifer Morris, C. Adam Schlosser</w:t>
      </w:r>
    </w:p>
    <w:p w14:paraId="6DFA5C52" w14:textId="49E805B7" w:rsidR="003A2C8C" w:rsidRPr="00261FB6" w:rsidRDefault="00C3709B" w:rsidP="00C3709B">
      <w:pPr>
        <w:pStyle w:val="Heading2"/>
      </w:pPr>
      <w:bookmarkStart w:id="1" w:name="_Toc188540535"/>
      <w:r>
        <w:t>Abstract</w:t>
      </w:r>
      <w:bookmarkEnd w:id="1"/>
    </w:p>
    <w:p w14:paraId="015A5233" w14:textId="1AFF93F7" w:rsidR="00C3709B" w:rsidRDefault="00342FF1" w:rsidP="00C3709B">
      <w:r>
        <w:t>Though a</w:t>
      </w:r>
      <w:r w:rsidR="00315E0F">
        <w:t xml:space="preserve">verage global temperature is </w:t>
      </w:r>
      <w:r>
        <w:t>expected to continue to rise into the near future,</w:t>
      </w:r>
      <w:r w:rsidR="00315E0F">
        <w:t xml:space="preserve"> </w:t>
      </w:r>
      <w:r>
        <w:t>not all areas will experience the same temperature changes</w:t>
      </w:r>
      <w:r w:rsidR="00315E0F">
        <w:t xml:space="preserve">. Understanding which </w:t>
      </w:r>
      <w:r>
        <w:t>regions</w:t>
      </w:r>
      <w:r w:rsidR="00315E0F">
        <w:t xml:space="preserve"> of the United States will undergo more warming than others is crucial for adaptation and response measures. The daily maximum temperature is an important metric for such activities because it </w:t>
      </w:r>
      <w:r w:rsidR="00E81851">
        <w:t>strongly correlates to human health and economic outcomes. In this study, we analyze average monthly maximum daily temperature across all states in the United States and extract the trends for each month using linear regressions. Comparing which areas and months are experience stronger warming trends, we find the distribution is highly heterogenous, with no state in February and May experiencing any significant warming while most states do in September. Over the course of the year</w:t>
      </w:r>
      <w:r w:rsidR="00F61138">
        <w:t>,</w:t>
      </w:r>
      <w:r w:rsidR="00E81851">
        <w:t xml:space="preserve"> </w:t>
      </w:r>
      <w:r w:rsidR="00146C62">
        <w:t xml:space="preserve">New Mexico, Vermont, and Utah </w:t>
      </w:r>
      <w:r w:rsidR="00951A23">
        <w:t>warm the</w:t>
      </w:r>
      <w:r w:rsidR="00146C62">
        <w:t xml:space="preserve"> most overall</w:t>
      </w:r>
      <w:r w:rsidR="00E81851">
        <w:t xml:space="preserve">. We further analyzed a subset of variables, including moisture indices and regional information, to determine which, if any, could explain the observed distribution of warming trends. We </w:t>
      </w:r>
      <w:r w:rsidR="00951A23">
        <w:t>found</w:t>
      </w:r>
      <w:r w:rsidR="00E81851">
        <w:t xml:space="preserve"> several weak associations in moisture and meteorological variables but conclude overall that further work is necessary to understand </w:t>
      </w:r>
      <w:r w:rsidR="00951A23">
        <w:t>the correlates and drivers of these trends in maximum temperature</w:t>
      </w:r>
      <w:r w:rsidR="00E81851">
        <w:t>.</w:t>
      </w:r>
      <w:r w:rsidR="00951A23">
        <w:t xml:space="preserve"> This work assists in identifying the highest-risk regions to near-term warming, enabling policymakers to triage those states that will experience the most drastic temperature increases.</w:t>
      </w:r>
    </w:p>
    <w:sdt>
      <w:sdtPr>
        <w:rPr>
          <w:rFonts w:asciiTheme="minorHAnsi" w:eastAsiaTheme="minorEastAsia" w:hAnsiTheme="minorHAnsi" w:cstheme="minorBidi"/>
          <w:b w:val="0"/>
          <w:bCs w:val="0"/>
          <w:color w:val="auto"/>
          <w:kern w:val="2"/>
          <w:sz w:val="24"/>
          <w:szCs w:val="24"/>
          <w:lang w:eastAsia="zh-CN"/>
          <w14:ligatures w14:val="standardContextual"/>
        </w:rPr>
        <w:id w:val="-916792591"/>
        <w:docPartObj>
          <w:docPartGallery w:val="Table of Contents"/>
          <w:docPartUnique/>
        </w:docPartObj>
      </w:sdtPr>
      <w:sdtEndPr>
        <w:rPr>
          <w:noProof/>
        </w:rPr>
      </w:sdtEndPr>
      <w:sdtContent>
        <w:p w14:paraId="7F9F43A0" w14:textId="04FC26E6" w:rsidR="00E30C93" w:rsidRDefault="00E30C93">
          <w:pPr>
            <w:pStyle w:val="TOCHeading"/>
          </w:pPr>
          <w:r>
            <w:t>Table of Contents</w:t>
          </w:r>
        </w:p>
        <w:p w14:paraId="1F90E4F8" w14:textId="25D907C8" w:rsidR="00E30C93" w:rsidRDefault="00E30C93">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188540534" w:history="1">
            <w:r w:rsidRPr="00D30762">
              <w:rPr>
                <w:rStyle w:val="Hyperlink"/>
                <w:noProof/>
              </w:rPr>
              <w:t>State-Level Daily Maximum Temperature Responses to Climate Change</w:t>
            </w:r>
            <w:r>
              <w:rPr>
                <w:noProof/>
                <w:webHidden/>
              </w:rPr>
              <w:tab/>
            </w:r>
            <w:r>
              <w:rPr>
                <w:noProof/>
                <w:webHidden/>
              </w:rPr>
              <w:fldChar w:fldCharType="begin"/>
            </w:r>
            <w:r>
              <w:rPr>
                <w:noProof/>
                <w:webHidden/>
              </w:rPr>
              <w:instrText xml:space="preserve"> PAGEREF _Toc188540534 \h </w:instrText>
            </w:r>
            <w:r>
              <w:rPr>
                <w:noProof/>
                <w:webHidden/>
              </w:rPr>
            </w:r>
            <w:r>
              <w:rPr>
                <w:noProof/>
                <w:webHidden/>
              </w:rPr>
              <w:fldChar w:fldCharType="separate"/>
            </w:r>
            <w:r>
              <w:rPr>
                <w:noProof/>
                <w:webHidden/>
              </w:rPr>
              <w:t>1</w:t>
            </w:r>
            <w:r>
              <w:rPr>
                <w:noProof/>
                <w:webHidden/>
              </w:rPr>
              <w:fldChar w:fldCharType="end"/>
            </w:r>
          </w:hyperlink>
        </w:p>
        <w:p w14:paraId="14ACCE7F" w14:textId="79043645" w:rsidR="00E30C93" w:rsidRDefault="00E30C93">
          <w:pPr>
            <w:pStyle w:val="TOC2"/>
            <w:tabs>
              <w:tab w:val="right" w:leader="dot" w:pos="9350"/>
            </w:tabs>
            <w:rPr>
              <w:noProof/>
            </w:rPr>
          </w:pPr>
          <w:hyperlink w:anchor="_Toc188540535" w:history="1">
            <w:r w:rsidRPr="00D30762">
              <w:rPr>
                <w:rStyle w:val="Hyperlink"/>
                <w:noProof/>
              </w:rPr>
              <w:t>Abstract</w:t>
            </w:r>
            <w:r>
              <w:rPr>
                <w:noProof/>
                <w:webHidden/>
              </w:rPr>
              <w:tab/>
            </w:r>
            <w:r>
              <w:rPr>
                <w:noProof/>
                <w:webHidden/>
              </w:rPr>
              <w:fldChar w:fldCharType="begin"/>
            </w:r>
            <w:r>
              <w:rPr>
                <w:noProof/>
                <w:webHidden/>
              </w:rPr>
              <w:instrText xml:space="preserve"> PAGEREF _Toc188540535 \h </w:instrText>
            </w:r>
            <w:r>
              <w:rPr>
                <w:noProof/>
                <w:webHidden/>
              </w:rPr>
            </w:r>
            <w:r>
              <w:rPr>
                <w:noProof/>
                <w:webHidden/>
              </w:rPr>
              <w:fldChar w:fldCharType="separate"/>
            </w:r>
            <w:r>
              <w:rPr>
                <w:noProof/>
                <w:webHidden/>
              </w:rPr>
              <w:t>1</w:t>
            </w:r>
            <w:r>
              <w:rPr>
                <w:noProof/>
                <w:webHidden/>
              </w:rPr>
              <w:fldChar w:fldCharType="end"/>
            </w:r>
          </w:hyperlink>
        </w:p>
        <w:p w14:paraId="447A8DCB" w14:textId="2C4D7A35" w:rsidR="00E30C93" w:rsidRDefault="00E30C93">
          <w:pPr>
            <w:pStyle w:val="TOC2"/>
            <w:tabs>
              <w:tab w:val="right" w:leader="dot" w:pos="9350"/>
            </w:tabs>
            <w:rPr>
              <w:noProof/>
            </w:rPr>
          </w:pPr>
          <w:hyperlink w:anchor="_Toc188540536" w:history="1">
            <w:r w:rsidRPr="00D30762">
              <w:rPr>
                <w:rStyle w:val="Hyperlink"/>
                <w:noProof/>
              </w:rPr>
              <w:t>Introduction</w:t>
            </w:r>
            <w:r>
              <w:rPr>
                <w:noProof/>
                <w:webHidden/>
              </w:rPr>
              <w:tab/>
            </w:r>
            <w:r>
              <w:rPr>
                <w:noProof/>
                <w:webHidden/>
              </w:rPr>
              <w:fldChar w:fldCharType="begin"/>
            </w:r>
            <w:r>
              <w:rPr>
                <w:noProof/>
                <w:webHidden/>
              </w:rPr>
              <w:instrText xml:space="preserve"> PAGEREF _Toc188540536 \h </w:instrText>
            </w:r>
            <w:r>
              <w:rPr>
                <w:noProof/>
                <w:webHidden/>
              </w:rPr>
            </w:r>
            <w:r>
              <w:rPr>
                <w:noProof/>
                <w:webHidden/>
              </w:rPr>
              <w:fldChar w:fldCharType="separate"/>
            </w:r>
            <w:r>
              <w:rPr>
                <w:noProof/>
                <w:webHidden/>
              </w:rPr>
              <w:t>1</w:t>
            </w:r>
            <w:r>
              <w:rPr>
                <w:noProof/>
                <w:webHidden/>
              </w:rPr>
              <w:fldChar w:fldCharType="end"/>
            </w:r>
          </w:hyperlink>
        </w:p>
        <w:p w14:paraId="2C9E6C4E" w14:textId="75042615" w:rsidR="00E30C93" w:rsidRDefault="00E30C93">
          <w:pPr>
            <w:pStyle w:val="TOC2"/>
            <w:tabs>
              <w:tab w:val="right" w:leader="dot" w:pos="9350"/>
            </w:tabs>
            <w:rPr>
              <w:noProof/>
            </w:rPr>
          </w:pPr>
          <w:hyperlink w:anchor="_Toc188540537" w:history="1">
            <w:r w:rsidRPr="00D30762">
              <w:rPr>
                <w:rStyle w:val="Hyperlink"/>
                <w:noProof/>
              </w:rPr>
              <w:t>Methods</w:t>
            </w:r>
            <w:r>
              <w:rPr>
                <w:noProof/>
                <w:webHidden/>
              </w:rPr>
              <w:tab/>
            </w:r>
            <w:r>
              <w:rPr>
                <w:noProof/>
                <w:webHidden/>
              </w:rPr>
              <w:fldChar w:fldCharType="begin"/>
            </w:r>
            <w:r>
              <w:rPr>
                <w:noProof/>
                <w:webHidden/>
              </w:rPr>
              <w:instrText xml:space="preserve"> PAGEREF _Toc188540537 \h </w:instrText>
            </w:r>
            <w:r>
              <w:rPr>
                <w:noProof/>
                <w:webHidden/>
              </w:rPr>
            </w:r>
            <w:r>
              <w:rPr>
                <w:noProof/>
                <w:webHidden/>
              </w:rPr>
              <w:fldChar w:fldCharType="separate"/>
            </w:r>
            <w:r>
              <w:rPr>
                <w:noProof/>
                <w:webHidden/>
              </w:rPr>
              <w:t>3</w:t>
            </w:r>
            <w:r>
              <w:rPr>
                <w:noProof/>
                <w:webHidden/>
              </w:rPr>
              <w:fldChar w:fldCharType="end"/>
            </w:r>
          </w:hyperlink>
        </w:p>
        <w:p w14:paraId="54ADB1B8" w14:textId="6315E1ED" w:rsidR="00E30C93" w:rsidRDefault="00E30C93">
          <w:pPr>
            <w:pStyle w:val="TOC2"/>
            <w:tabs>
              <w:tab w:val="right" w:leader="dot" w:pos="9350"/>
            </w:tabs>
            <w:rPr>
              <w:noProof/>
            </w:rPr>
          </w:pPr>
          <w:hyperlink w:anchor="_Toc188540538" w:history="1">
            <w:r w:rsidRPr="00D30762">
              <w:rPr>
                <w:rStyle w:val="Hyperlink"/>
                <w:noProof/>
              </w:rPr>
              <w:t>Results</w:t>
            </w:r>
            <w:r>
              <w:rPr>
                <w:noProof/>
                <w:webHidden/>
              </w:rPr>
              <w:tab/>
            </w:r>
            <w:r>
              <w:rPr>
                <w:noProof/>
                <w:webHidden/>
              </w:rPr>
              <w:fldChar w:fldCharType="begin"/>
            </w:r>
            <w:r>
              <w:rPr>
                <w:noProof/>
                <w:webHidden/>
              </w:rPr>
              <w:instrText xml:space="preserve"> PAGEREF _Toc188540538 \h </w:instrText>
            </w:r>
            <w:r>
              <w:rPr>
                <w:noProof/>
                <w:webHidden/>
              </w:rPr>
            </w:r>
            <w:r>
              <w:rPr>
                <w:noProof/>
                <w:webHidden/>
              </w:rPr>
              <w:fldChar w:fldCharType="separate"/>
            </w:r>
            <w:r>
              <w:rPr>
                <w:noProof/>
                <w:webHidden/>
              </w:rPr>
              <w:t>4</w:t>
            </w:r>
            <w:r>
              <w:rPr>
                <w:noProof/>
                <w:webHidden/>
              </w:rPr>
              <w:fldChar w:fldCharType="end"/>
            </w:r>
          </w:hyperlink>
        </w:p>
        <w:p w14:paraId="2687C154" w14:textId="50E70F6C" w:rsidR="00E30C93" w:rsidRDefault="00E30C93">
          <w:pPr>
            <w:pStyle w:val="TOC3"/>
            <w:tabs>
              <w:tab w:val="right" w:leader="dot" w:pos="9350"/>
            </w:tabs>
            <w:rPr>
              <w:noProof/>
            </w:rPr>
          </w:pPr>
          <w:hyperlink w:anchor="_Toc188540539" w:history="1">
            <w:r w:rsidRPr="00D30762">
              <w:rPr>
                <w:rStyle w:val="Hyperlink"/>
                <w:i/>
                <w:iCs/>
                <w:noProof/>
              </w:rPr>
              <w:t>T</w:t>
            </w:r>
            <w:r w:rsidRPr="00D30762">
              <w:rPr>
                <w:rStyle w:val="Hyperlink"/>
                <w:noProof/>
                <w:vertAlign w:val="subscript"/>
              </w:rPr>
              <w:t>max, monthly</w:t>
            </w:r>
            <w:r w:rsidRPr="00D30762">
              <w:rPr>
                <w:rStyle w:val="Hyperlink"/>
                <w:noProof/>
              </w:rPr>
              <w:t xml:space="preserve"> Trends Show Spatial and Seasonal Heterogeneity</w:t>
            </w:r>
            <w:r>
              <w:rPr>
                <w:noProof/>
                <w:webHidden/>
              </w:rPr>
              <w:tab/>
            </w:r>
            <w:r>
              <w:rPr>
                <w:noProof/>
                <w:webHidden/>
              </w:rPr>
              <w:fldChar w:fldCharType="begin"/>
            </w:r>
            <w:r>
              <w:rPr>
                <w:noProof/>
                <w:webHidden/>
              </w:rPr>
              <w:instrText xml:space="preserve"> PAGEREF _Toc188540539 \h </w:instrText>
            </w:r>
            <w:r>
              <w:rPr>
                <w:noProof/>
                <w:webHidden/>
              </w:rPr>
            </w:r>
            <w:r>
              <w:rPr>
                <w:noProof/>
                <w:webHidden/>
              </w:rPr>
              <w:fldChar w:fldCharType="separate"/>
            </w:r>
            <w:r>
              <w:rPr>
                <w:noProof/>
                <w:webHidden/>
              </w:rPr>
              <w:t>4</w:t>
            </w:r>
            <w:r>
              <w:rPr>
                <w:noProof/>
                <w:webHidden/>
              </w:rPr>
              <w:fldChar w:fldCharType="end"/>
            </w:r>
          </w:hyperlink>
        </w:p>
        <w:p w14:paraId="4110730E" w14:textId="10E06A6E" w:rsidR="00E30C93" w:rsidRDefault="00E30C93">
          <w:pPr>
            <w:pStyle w:val="TOC3"/>
            <w:tabs>
              <w:tab w:val="right" w:leader="dot" w:pos="9350"/>
            </w:tabs>
            <w:rPr>
              <w:noProof/>
            </w:rPr>
          </w:pPr>
          <w:hyperlink w:anchor="_Toc188540540" w:history="1">
            <w:r w:rsidRPr="00D30762">
              <w:rPr>
                <w:rStyle w:val="Hyperlink"/>
                <w:noProof/>
              </w:rPr>
              <w:t>Trends Identified with MERRA2 Data are Consistent with ERA5 Data</w:t>
            </w:r>
            <w:r>
              <w:rPr>
                <w:noProof/>
                <w:webHidden/>
              </w:rPr>
              <w:tab/>
            </w:r>
            <w:r>
              <w:rPr>
                <w:noProof/>
                <w:webHidden/>
              </w:rPr>
              <w:fldChar w:fldCharType="begin"/>
            </w:r>
            <w:r>
              <w:rPr>
                <w:noProof/>
                <w:webHidden/>
              </w:rPr>
              <w:instrText xml:space="preserve"> PAGEREF _Toc188540540 \h </w:instrText>
            </w:r>
            <w:r>
              <w:rPr>
                <w:noProof/>
                <w:webHidden/>
              </w:rPr>
            </w:r>
            <w:r>
              <w:rPr>
                <w:noProof/>
                <w:webHidden/>
              </w:rPr>
              <w:fldChar w:fldCharType="separate"/>
            </w:r>
            <w:r>
              <w:rPr>
                <w:noProof/>
                <w:webHidden/>
              </w:rPr>
              <w:t>10</w:t>
            </w:r>
            <w:r>
              <w:rPr>
                <w:noProof/>
                <w:webHidden/>
              </w:rPr>
              <w:fldChar w:fldCharType="end"/>
            </w:r>
          </w:hyperlink>
        </w:p>
        <w:p w14:paraId="2F1ABB20" w14:textId="7E811843" w:rsidR="00E30C93" w:rsidRDefault="00E30C93">
          <w:pPr>
            <w:pStyle w:val="TOC3"/>
            <w:tabs>
              <w:tab w:val="right" w:leader="dot" w:pos="9350"/>
            </w:tabs>
            <w:rPr>
              <w:noProof/>
            </w:rPr>
          </w:pPr>
          <w:hyperlink w:anchor="_Toc188540541" w:history="1">
            <w:r w:rsidRPr="00D30762">
              <w:rPr>
                <w:rStyle w:val="Hyperlink"/>
                <w:noProof/>
              </w:rPr>
              <w:t>A Web App for Visualization of Average Monthly Maximum, Mean, and Minimum Temperature Trends</w:t>
            </w:r>
            <w:r>
              <w:rPr>
                <w:noProof/>
                <w:webHidden/>
              </w:rPr>
              <w:tab/>
            </w:r>
            <w:r>
              <w:rPr>
                <w:noProof/>
                <w:webHidden/>
              </w:rPr>
              <w:fldChar w:fldCharType="begin"/>
            </w:r>
            <w:r>
              <w:rPr>
                <w:noProof/>
                <w:webHidden/>
              </w:rPr>
              <w:instrText xml:space="preserve"> PAGEREF _Toc188540541 \h </w:instrText>
            </w:r>
            <w:r>
              <w:rPr>
                <w:noProof/>
                <w:webHidden/>
              </w:rPr>
            </w:r>
            <w:r>
              <w:rPr>
                <w:noProof/>
                <w:webHidden/>
              </w:rPr>
              <w:fldChar w:fldCharType="separate"/>
            </w:r>
            <w:r>
              <w:rPr>
                <w:noProof/>
                <w:webHidden/>
              </w:rPr>
              <w:t>12</w:t>
            </w:r>
            <w:r>
              <w:rPr>
                <w:noProof/>
                <w:webHidden/>
              </w:rPr>
              <w:fldChar w:fldCharType="end"/>
            </w:r>
          </w:hyperlink>
        </w:p>
        <w:p w14:paraId="2F8988B4" w14:textId="25F4621C" w:rsidR="00E30C93" w:rsidRDefault="00E30C93">
          <w:pPr>
            <w:pStyle w:val="TOC2"/>
            <w:tabs>
              <w:tab w:val="right" w:leader="dot" w:pos="9350"/>
            </w:tabs>
            <w:rPr>
              <w:noProof/>
            </w:rPr>
          </w:pPr>
          <w:hyperlink w:anchor="_Toc188540542" w:history="1">
            <w:r w:rsidRPr="00D30762">
              <w:rPr>
                <w:rStyle w:val="Hyperlink"/>
                <w:noProof/>
              </w:rPr>
              <w:t>Discussion</w:t>
            </w:r>
            <w:r>
              <w:rPr>
                <w:noProof/>
                <w:webHidden/>
              </w:rPr>
              <w:tab/>
            </w:r>
            <w:r>
              <w:rPr>
                <w:noProof/>
                <w:webHidden/>
              </w:rPr>
              <w:fldChar w:fldCharType="begin"/>
            </w:r>
            <w:r>
              <w:rPr>
                <w:noProof/>
                <w:webHidden/>
              </w:rPr>
              <w:instrText xml:space="preserve"> PAGEREF _Toc188540542 \h </w:instrText>
            </w:r>
            <w:r>
              <w:rPr>
                <w:noProof/>
                <w:webHidden/>
              </w:rPr>
            </w:r>
            <w:r>
              <w:rPr>
                <w:noProof/>
                <w:webHidden/>
              </w:rPr>
              <w:fldChar w:fldCharType="separate"/>
            </w:r>
            <w:r>
              <w:rPr>
                <w:noProof/>
                <w:webHidden/>
              </w:rPr>
              <w:t>14</w:t>
            </w:r>
            <w:r>
              <w:rPr>
                <w:noProof/>
                <w:webHidden/>
              </w:rPr>
              <w:fldChar w:fldCharType="end"/>
            </w:r>
          </w:hyperlink>
        </w:p>
        <w:p w14:paraId="4A4E1F35" w14:textId="4B8AA348" w:rsidR="00E30C93" w:rsidRDefault="00E30C93">
          <w:pPr>
            <w:pStyle w:val="TOC2"/>
            <w:tabs>
              <w:tab w:val="right" w:leader="dot" w:pos="9350"/>
            </w:tabs>
            <w:rPr>
              <w:noProof/>
            </w:rPr>
          </w:pPr>
          <w:hyperlink w:anchor="_Toc188540543" w:history="1">
            <w:r w:rsidRPr="00D30762">
              <w:rPr>
                <w:rStyle w:val="Hyperlink"/>
                <w:noProof/>
              </w:rPr>
              <w:t>Appendix</w:t>
            </w:r>
            <w:r>
              <w:rPr>
                <w:noProof/>
                <w:webHidden/>
              </w:rPr>
              <w:tab/>
            </w:r>
            <w:r>
              <w:rPr>
                <w:noProof/>
                <w:webHidden/>
              </w:rPr>
              <w:fldChar w:fldCharType="begin"/>
            </w:r>
            <w:r>
              <w:rPr>
                <w:noProof/>
                <w:webHidden/>
              </w:rPr>
              <w:instrText xml:space="preserve"> PAGEREF _Toc188540543 \h </w:instrText>
            </w:r>
            <w:r>
              <w:rPr>
                <w:noProof/>
                <w:webHidden/>
              </w:rPr>
            </w:r>
            <w:r>
              <w:rPr>
                <w:noProof/>
                <w:webHidden/>
              </w:rPr>
              <w:fldChar w:fldCharType="separate"/>
            </w:r>
            <w:r>
              <w:rPr>
                <w:noProof/>
                <w:webHidden/>
              </w:rPr>
              <w:t>15</w:t>
            </w:r>
            <w:r>
              <w:rPr>
                <w:noProof/>
                <w:webHidden/>
              </w:rPr>
              <w:fldChar w:fldCharType="end"/>
            </w:r>
          </w:hyperlink>
        </w:p>
        <w:p w14:paraId="32100879" w14:textId="3B0BA05A" w:rsidR="00E30C93" w:rsidRDefault="00E30C93">
          <w:pPr>
            <w:pStyle w:val="TOC3"/>
            <w:tabs>
              <w:tab w:val="right" w:leader="dot" w:pos="9350"/>
            </w:tabs>
            <w:rPr>
              <w:noProof/>
            </w:rPr>
          </w:pPr>
          <w:hyperlink w:anchor="_Toc188540544" w:history="1">
            <w:r w:rsidRPr="00D30762">
              <w:rPr>
                <w:rStyle w:val="Hyperlink"/>
                <w:noProof/>
              </w:rPr>
              <w:t>Sensitivity of Clustering Results to the Number of Clusters</w:t>
            </w:r>
            <w:r>
              <w:rPr>
                <w:noProof/>
                <w:webHidden/>
              </w:rPr>
              <w:tab/>
            </w:r>
            <w:r>
              <w:rPr>
                <w:noProof/>
                <w:webHidden/>
              </w:rPr>
              <w:fldChar w:fldCharType="begin"/>
            </w:r>
            <w:r>
              <w:rPr>
                <w:noProof/>
                <w:webHidden/>
              </w:rPr>
              <w:instrText xml:space="preserve"> PAGEREF _Toc188540544 \h </w:instrText>
            </w:r>
            <w:r>
              <w:rPr>
                <w:noProof/>
                <w:webHidden/>
              </w:rPr>
            </w:r>
            <w:r>
              <w:rPr>
                <w:noProof/>
                <w:webHidden/>
              </w:rPr>
              <w:fldChar w:fldCharType="separate"/>
            </w:r>
            <w:r>
              <w:rPr>
                <w:noProof/>
                <w:webHidden/>
              </w:rPr>
              <w:t>15</w:t>
            </w:r>
            <w:r>
              <w:rPr>
                <w:noProof/>
                <w:webHidden/>
              </w:rPr>
              <w:fldChar w:fldCharType="end"/>
            </w:r>
          </w:hyperlink>
        </w:p>
        <w:p w14:paraId="2C21EA17" w14:textId="3165C5BB" w:rsidR="00E30C93" w:rsidRDefault="00E30C93">
          <w:pPr>
            <w:pStyle w:val="TOC3"/>
            <w:tabs>
              <w:tab w:val="right" w:leader="dot" w:pos="9350"/>
            </w:tabs>
            <w:rPr>
              <w:noProof/>
            </w:rPr>
          </w:pPr>
          <w:hyperlink w:anchor="_Toc188540545" w:history="1">
            <w:r w:rsidRPr="00D30762">
              <w:rPr>
                <w:rStyle w:val="Hyperlink"/>
                <w:noProof/>
              </w:rPr>
              <w:t>Regression Validations</w:t>
            </w:r>
            <w:r>
              <w:rPr>
                <w:noProof/>
                <w:webHidden/>
              </w:rPr>
              <w:tab/>
            </w:r>
            <w:r>
              <w:rPr>
                <w:noProof/>
                <w:webHidden/>
              </w:rPr>
              <w:fldChar w:fldCharType="begin"/>
            </w:r>
            <w:r>
              <w:rPr>
                <w:noProof/>
                <w:webHidden/>
              </w:rPr>
              <w:instrText xml:space="preserve"> PAGEREF _Toc188540545 \h </w:instrText>
            </w:r>
            <w:r>
              <w:rPr>
                <w:noProof/>
                <w:webHidden/>
              </w:rPr>
            </w:r>
            <w:r>
              <w:rPr>
                <w:noProof/>
                <w:webHidden/>
              </w:rPr>
              <w:fldChar w:fldCharType="separate"/>
            </w:r>
            <w:r>
              <w:rPr>
                <w:noProof/>
                <w:webHidden/>
              </w:rPr>
              <w:t>17</w:t>
            </w:r>
            <w:r>
              <w:rPr>
                <w:noProof/>
                <w:webHidden/>
              </w:rPr>
              <w:fldChar w:fldCharType="end"/>
            </w:r>
          </w:hyperlink>
        </w:p>
        <w:p w14:paraId="2C1E4FEB" w14:textId="0D41A4AF" w:rsidR="00E30C93" w:rsidRDefault="00E30C93">
          <w:pPr>
            <w:pStyle w:val="TOC3"/>
            <w:tabs>
              <w:tab w:val="right" w:leader="dot" w:pos="9350"/>
            </w:tabs>
            <w:rPr>
              <w:noProof/>
            </w:rPr>
          </w:pPr>
          <w:hyperlink w:anchor="_Toc188540546" w:history="1">
            <w:r w:rsidRPr="00D30762">
              <w:rPr>
                <w:rStyle w:val="Hyperlink"/>
                <w:noProof/>
              </w:rPr>
              <w:t>ERA5 Regression Results Over the Full ERA5 Timeframe</w:t>
            </w:r>
            <w:r>
              <w:rPr>
                <w:noProof/>
                <w:webHidden/>
              </w:rPr>
              <w:tab/>
            </w:r>
            <w:r>
              <w:rPr>
                <w:noProof/>
                <w:webHidden/>
              </w:rPr>
              <w:fldChar w:fldCharType="begin"/>
            </w:r>
            <w:r>
              <w:rPr>
                <w:noProof/>
                <w:webHidden/>
              </w:rPr>
              <w:instrText xml:space="preserve"> PAGEREF _Toc188540546 \h </w:instrText>
            </w:r>
            <w:r>
              <w:rPr>
                <w:noProof/>
                <w:webHidden/>
              </w:rPr>
            </w:r>
            <w:r>
              <w:rPr>
                <w:noProof/>
                <w:webHidden/>
              </w:rPr>
              <w:fldChar w:fldCharType="separate"/>
            </w:r>
            <w:r>
              <w:rPr>
                <w:noProof/>
                <w:webHidden/>
              </w:rPr>
              <w:t>19</w:t>
            </w:r>
            <w:r>
              <w:rPr>
                <w:noProof/>
                <w:webHidden/>
              </w:rPr>
              <w:fldChar w:fldCharType="end"/>
            </w:r>
          </w:hyperlink>
        </w:p>
        <w:p w14:paraId="21ECC2DD" w14:textId="65B653D5" w:rsidR="00E30C93" w:rsidRDefault="00E30C93">
          <w:pPr>
            <w:pStyle w:val="TOC2"/>
            <w:tabs>
              <w:tab w:val="right" w:leader="dot" w:pos="9350"/>
            </w:tabs>
            <w:rPr>
              <w:noProof/>
            </w:rPr>
          </w:pPr>
          <w:hyperlink w:anchor="_Toc188540547" w:history="1">
            <w:r w:rsidRPr="00D30762">
              <w:rPr>
                <w:rStyle w:val="Hyperlink"/>
                <w:noProof/>
              </w:rPr>
              <w:t>References</w:t>
            </w:r>
            <w:r>
              <w:rPr>
                <w:noProof/>
                <w:webHidden/>
              </w:rPr>
              <w:tab/>
            </w:r>
            <w:r>
              <w:rPr>
                <w:noProof/>
                <w:webHidden/>
              </w:rPr>
              <w:fldChar w:fldCharType="begin"/>
            </w:r>
            <w:r>
              <w:rPr>
                <w:noProof/>
                <w:webHidden/>
              </w:rPr>
              <w:instrText xml:space="preserve"> PAGEREF _Toc188540547 \h </w:instrText>
            </w:r>
            <w:r>
              <w:rPr>
                <w:noProof/>
                <w:webHidden/>
              </w:rPr>
            </w:r>
            <w:r>
              <w:rPr>
                <w:noProof/>
                <w:webHidden/>
              </w:rPr>
              <w:fldChar w:fldCharType="separate"/>
            </w:r>
            <w:r>
              <w:rPr>
                <w:noProof/>
                <w:webHidden/>
              </w:rPr>
              <w:t>21</w:t>
            </w:r>
            <w:r>
              <w:rPr>
                <w:noProof/>
                <w:webHidden/>
              </w:rPr>
              <w:fldChar w:fldCharType="end"/>
            </w:r>
          </w:hyperlink>
        </w:p>
        <w:p w14:paraId="1BF25A9F" w14:textId="1EBAF2AA" w:rsidR="00E30C93" w:rsidRDefault="00E30C93">
          <w:r>
            <w:rPr>
              <w:b/>
              <w:bCs/>
              <w:noProof/>
            </w:rPr>
            <w:fldChar w:fldCharType="end"/>
          </w:r>
        </w:p>
      </w:sdtContent>
    </w:sdt>
    <w:p w14:paraId="721CAC70" w14:textId="77777777" w:rsidR="00E30C93" w:rsidRPr="006618CD" w:rsidRDefault="00E30C93" w:rsidP="00C3709B"/>
    <w:p w14:paraId="70D6041A" w14:textId="7CCBC05C" w:rsidR="00C3709B" w:rsidRDefault="00C3709B" w:rsidP="00C3709B">
      <w:pPr>
        <w:pStyle w:val="Heading2"/>
      </w:pPr>
      <w:bookmarkStart w:id="2" w:name="_Toc188540536"/>
      <w:r>
        <w:t>Introduction</w:t>
      </w:r>
      <w:bookmarkEnd w:id="2"/>
    </w:p>
    <w:p w14:paraId="3C10CC21" w14:textId="29A79FD6" w:rsidR="00C515D4" w:rsidRDefault="00FF0641" w:rsidP="00C515D4">
      <w:r>
        <w:t xml:space="preserve">Global temperature increase as the result of anthropogenic climate change </w:t>
      </w:r>
      <w:r w:rsidR="001018B1">
        <w:t>is</w:t>
      </w:r>
      <w:r>
        <w:t xml:space="preserve"> projected to drive local increases in daily minimum temperature (</w:t>
      </w:r>
      <w:proofErr w:type="spellStart"/>
      <w:r>
        <w:rPr>
          <w:i/>
          <w:iCs/>
        </w:rPr>
        <w:t>T</w:t>
      </w:r>
      <w:r>
        <w:rPr>
          <w:vertAlign w:val="subscript"/>
        </w:rPr>
        <w:t>min</w:t>
      </w:r>
      <w:proofErr w:type="spellEnd"/>
      <w:r>
        <w:t>), daily mean temperature (</w:t>
      </w:r>
      <w:proofErr w:type="spellStart"/>
      <w:r>
        <w:rPr>
          <w:i/>
          <w:iCs/>
        </w:rPr>
        <w:t>T</w:t>
      </w:r>
      <w:r w:rsidRPr="00FF0641">
        <w:rPr>
          <w:vertAlign w:val="subscript"/>
        </w:rPr>
        <w:t>mean</w:t>
      </w:r>
      <w:proofErr w:type="spellEnd"/>
      <w:r>
        <w:t>), and daily maximum temperature (</w:t>
      </w:r>
      <w:proofErr w:type="spellStart"/>
      <w:r>
        <w:rPr>
          <w:i/>
          <w:iCs/>
        </w:rPr>
        <w:t>T</w:t>
      </w:r>
      <w:r>
        <w:rPr>
          <w:vertAlign w:val="subscript"/>
        </w:rPr>
        <w:t>max</w:t>
      </w:r>
      <w:proofErr w:type="spellEnd"/>
      <w:r>
        <w:t>)</w:t>
      </w:r>
      <w:r w:rsidR="002D5310">
        <w:t xml:space="preserve"> </w:t>
      </w:r>
      <w:r w:rsidR="002D5310">
        <w:fldChar w:fldCharType="begin"/>
      </w:r>
      <w:r w:rsidR="002D5310">
        <w:instrText xml:space="preserve"> ADDIN ZOTERO_ITEM CSL_CITATION {"citationID":"tDNEpI1o","properties":{"formattedCitation":"(Collins et al. 2013)","plainCitation":"(Collins et al. 2013)","noteIndex":0},"citationItems":[{"id":13,"uris":["http://zotero.org/users/local/mkAcIdJG/items/5XDRY72W"],"itemData":{"id":13,"type":"chapter","abstract":"This chapter assesses long-term projections of climate change for the end of the 21st century and beyond, where the forced signal depends on the scenario and is typically larger than the internal variability of the climate system. Changes are expressed with respect to a baseline period of 1986-2005, unless otherwise stated.","event-place":"Cambridge","language":"en","license":"cc_by","publisher":"Cambridge University Press","publisher-place":"Cambridge","source":"pure.iiasa.ac.at","title":"Chapter 12 - Long-term climate change: Projections, commitments and irreversibility","title-short":"Chapter 12 - Long-term climate change","URL":"http://www.climatechange2013.org/images/report/WG1AR5_Chapter12_FINAL.pdf","author":[{"family":"Collins","given":"M."},{"family":"Knutti","given":"R."},{"family":"Arblaster","given":"J."},{"family":"Dufresne","given":"J.-L."},{"family":"Fichefet","given":"T."},{"family":"Friedlingstein","given":"P."},{"family":"Gao","given":"X."},{"family":"Gutowski","given":"W. J."},{"family":"Johns","given":"T."},{"family":"Krinner","given":"G."},{"family":"Shongwe","given":"M."},{"family":"Tebaldi","given":"C."},{"family":"Weaver","given":"A. J."},{"family":"Wehner","given":"M."}],"contributor":[{"family":"Allen","given":"M. R."},{"family":"Andrews","given":"T."},{"family":"Beyerle","given":"U."},{"family":"Bitz","given":"C. M."},{"family":"Bony","given":"S."},{"family":"Booth","given":"B. B. B."},{"family":"Brooks","given":"H. E."},{"family":"Brovkin","given":"V."},{"family":"Browne","given":"O."},{"family":"Brutel-Vuilmet","given":"C."},{"family":"Cane","given":"M."},{"family":"Chadwick","given":"R."},{"family":"Cook","given":"E."},{"family":"Cook","given":"K. H."},{"family":"Eby","given":"M."},{"family":"Fasullo","given":"J."},{"family":"Fischer","given":"E. M."},{"family":"Forest","given":"C. E."},{"family":"Forster","given":"P."},{"family":"Good","given":"P."},{"family":"Goosse","given":"H."},{"family":"Gregory","given":"J. M."},{"family":"Hegerl","given":"G. C."},{"family":"Hezel","given":"P. J."},{"family":"Hodges","given":"K. I."},{"family":"Holland","given":"M. M."},{"family":"Huber","given":"M."},{"family":"Huybrechts","given":"P."},{"family":"Joshi","given":"M."},{"family":"Kharin","given":"V."},{"family":"Kushnir","given":"Y."},{"family":"Lawrence","given":"D. M."},{"family":"Lee","given":"R. W."},{"family":"Liddicoat","given":"S."},{"family":"Lucas","given":"C."},{"family":"Lucht","given":"W."},{"family":"Marotzke","given":"J."},{"family":"Massonnet","given":"F."},{"family":"Matthews","given":"H. D."},{"family":"Meinshausen","given":"M."},{"family":"Morice","given":"C."},{"family":"Otto","given":"A."},{"family":"Patricola","given":"C. M."},{"family":"Philippon-Berthier","given":"G."},{"family":"Prabhat","given":""},{"family":"Rahmstorf","given":"S."},{"family":"Riley","given":"W. J."},{"family":"Rogelj","given":"J."},{"family":"Saenko","given":"O."},{"family":"Seagar","given":"R."},{"family":"Sedlacek","given":"J."},{"family":"Shaffrey","given":"L. C."},{"family":"Shindell","given":"D."},{"family":"Sillmann","given":"J."},{"family":"Slater","given":"A."},{"family":"Stevens","given":"B."},{"family":"Stott","given":"P. A."},{"family":"Webb","given":"R."},{"family":"Zappa","given":"G."},{"family":"Zickfeld","given":"K."}],"editor":[{"family":"IPCC","given":""}],"accessed":{"date-parts":[["2024",8,28]]},"issued":{"date-parts":[["2013"]]}}}],"schema":"https://github.com/citation-style-language/schema/raw/master/csl-citation.json"} </w:instrText>
      </w:r>
      <w:r w:rsidR="002D5310">
        <w:fldChar w:fldCharType="separate"/>
      </w:r>
      <w:r w:rsidR="002D5310">
        <w:rPr>
          <w:noProof/>
        </w:rPr>
        <w:t>(Collins et al. 2013)</w:t>
      </w:r>
      <w:r w:rsidR="002D5310">
        <w:fldChar w:fldCharType="end"/>
      </w:r>
      <w:r>
        <w:t xml:space="preserve">. </w:t>
      </w:r>
      <w:r w:rsidR="002D5310">
        <w:t xml:space="preserve">In turn, these increases have wide-ranging effects </w:t>
      </w:r>
      <w:r w:rsidR="00BD4548">
        <w:t>on ecosystems</w:t>
      </w:r>
      <w:r w:rsidR="00261FB6">
        <w:t xml:space="preserve"> </w:t>
      </w:r>
      <w:r w:rsidR="00261FB6">
        <w:fldChar w:fldCharType="begin"/>
      </w:r>
      <w:r w:rsidR="00261FB6">
        <w:instrText xml:space="preserve"> ADDIN ZOTERO_ITEM CSL_CITATION {"citationID":"sgg8pmoy","properties":{"formattedCitation":"(Garc\\uc0\\u237{}a et al. 2018)","plainCitation":"(García et al. 2018)","noteIndex":0},"citationItems":[{"id":33,"uris":["http://zotero.org/users/local/mkAcIdJG/items/9HJVT5NP"],"itemData":{"id":33,"type":"article-journal","abstract":"Global warming and the loss of biodiversity through human activities (e.g., land-use change, pollution, invasive species) are two of the most profound threats to the functional integrity of the Earth’s ecosystems. These factors are, however, most frequently investigated separately, ignoring the potential for synergistic effects of biodiversity loss and environmental warming on ecosystem functioning. Here we use high-throughput experiments with microbial communities to investigate how changes in temperature affect the relationship between biodiversity and ecosystem functioning. We found that changes in temperature systematically altered the relationship between biodiversity and ecosystem functioning. As temperatures departed from ambient conditions the exponent of the diversity-functioning relationship increased, meaning that more species were required to maintain ecosystem functioning under thermal stress. This key result was driven by two processes linked to variability in the thermal tolerance curves of taxa. First, more diverse communities had a greater chance of including species with thermal traits that enabled them to maintain productivity as temperatures shifted from ambient conditions. Second, we found a pronounced increase in the contribution of complementarity to the net biodiversity effect at high and low temperatures, indicating that changes in species interactions played a critical role in mediating the impacts of temperature change on the relationship between biodiversity and ecosystem functioning. Our results highlight that if biodiversity loss occurs independently of species’ thermal tolerance traits, then the additional impacts of environmental warming will result in sharp declines in ecosystem function.","container-title":"Proceedings of the National Academy of Sciences","DOI":"10.1073/pnas.1805518115","issue":"43","note":"publisher: Proceedings of the National Academy of Sciences","page":"10989-10994","source":"pnas.org (Atypon)","title":"Changes in temperature alter the relationship between biodiversity and ecosystem functioning","volume":"115","author":[{"family":"García","given":"Francisca C."},{"family":"Bestion","given":"Elvire"},{"family":"Warfield","given":"Ruth"},{"family":"Yvon-Durocher","given":"Gabriel"}],"issued":{"date-parts":[["2018",10,23]]}}}],"schema":"https://github.com/citation-style-language/schema/raw/master/csl-citation.json"} </w:instrText>
      </w:r>
      <w:r w:rsidR="00261FB6">
        <w:fldChar w:fldCharType="separate"/>
      </w:r>
      <w:r w:rsidR="00261FB6" w:rsidRPr="00261FB6">
        <w:rPr>
          <w:rFonts w:ascii="Aptos" w:cs="Times New Roman"/>
          <w:kern w:val="0"/>
        </w:rPr>
        <w:t>(García et al. 2018)</w:t>
      </w:r>
      <w:r w:rsidR="00261FB6">
        <w:fldChar w:fldCharType="end"/>
      </w:r>
      <w:r w:rsidR="002D5310">
        <w:t>, electricity usage</w:t>
      </w:r>
      <w:r w:rsidR="00261FB6">
        <w:t xml:space="preserve"> </w:t>
      </w:r>
      <w:r w:rsidR="00BD59A1">
        <w:t>and the</w:t>
      </w:r>
      <w:r w:rsidR="001018B1">
        <w:t xml:space="preserve"> </w:t>
      </w:r>
      <w:r w:rsidR="00194D68">
        <w:t>electrical</w:t>
      </w:r>
      <w:r w:rsidR="00BD59A1">
        <w:t xml:space="preserve"> grid </w:t>
      </w:r>
      <w:r w:rsidR="00261FB6">
        <w:fldChar w:fldCharType="begin"/>
      </w:r>
      <w:r w:rsidR="00E94CC5">
        <w:instrText xml:space="preserve"> ADDIN ZOTERO_ITEM CSL_CITATION {"citationID":"WThBMuOa","properties":{"formattedCitation":"(Molina et al. 2023; Gao, Schlosser, and Morgan 2018)","plainCitation":"(Molina et al. 2023; Gao, Schlosser, and Morgan 2018)","noteIndex":0},"citationItems":[{"id":35,"uris":["http://zotero.org/users/local/mkAcIdJG/items/LKR73WJR"],"itemData":{"id":35,"type":"article-journal","abstract":"Electricity demand for cooling and heating is directly related to weather and climate, primarily through ambient temperature. In Southern Europe, the maximum electricity demand for cooling in summer can be more pronounced than in winter, especially during heat wave (HW) episodes. With the growth of renewable technologies in the energy mix, the dependency of the electricity system on the weather is becoming evident not just from the demand side, but also from the energy supply side. From the resources point of view, summer wind presents a minimum on its annual cycle, so a combination of maximum electricity demand can coincide with a minimum of wind power production. This study presents a strong multidisciplinary focus, merging climate, energy and environmental discipline, due to their relevant connections in Southern Europe where important climate change stresses are expected. The combined anomalies of electricity demand and wind production during heat wave episodes are quantified at the country level, taking into account the HW extension. The summer period (1989-2019) of ERA5 reanalysis and E-OBS-21.0e data is used for atmospheric magnitudes and the Copernicus climate change service (C3S) energy dataset for demand. In heat wave events, an increase of 3.5%–10.6% in electricity demand and a decrease up to −30.8% in wind power production is obtained, with variability depending on the country. The greater the extension of the HW, the greater the anomalies. Different weather regimes related to heatwaves also play a role on this range of values. Therefore, the impact of extreme weather events, such as heatwaves, on wind power production in conditions of high electricity demand, should be considered in the energy supply strategy and planning in order to minimize the impact of these events on an electricity system with high penetration of renewables.","container-title":"Environmental Research Communications","DOI":"10.1088/2515-7620/acec37","ISSN":"2515-7620","issue":"8","journalAbbreviation":"Environ. Res. Commun.","language":"en","note":"publisher: IOP Publishing","page":"085005","source":"Institute of Physics","title":"Summer heatwaves, wind production and electricity demand in Southern Europe: climatic conditions and impacts","title-short":"Summer heatwaves, wind production and electricity demand in Southern Europe","volume":"5","author":[{"family":"Molina","given":"M. O."},{"family":"Gutiérrez","given":"C."},{"family":"Ortega","given":"M."},{"family":"Sánchez","given":"E."}],"issued":{"date-parts":[["2023",8]]}}},{"id":58,"uris":["http://zotero.org/users/local/mkAcIdJG/items/AGNZZ2MV"],"itemData":{"id":58,"type":"article-journal","container-title":"Climatic Change","DOI":"10.1007/s10584-017-2114-x","ISSN":"0165-0009, 1573-1480","issue":"1-2","journalAbbreviation":"Climatic Change","language":"en","page":"107-118","source":"DOI.org (Crossref)","title":"Potential impacts of climate warming and increased summer heat stress on the electric grid: a case study for a large power transformer (LPT) in the Northeast United States","title-short":"Potential impacts of climate warming and increased summer heat stress on the electric grid","volume":"147","author":[{"family":"Gao","given":"Xiang"},{"family":"Schlosser","given":"C. Adam"},{"family":"Morgan","given":"Eric R."}],"issued":{"date-parts":[["2018",3]]}}}],"schema":"https://github.com/citation-style-language/schema/raw/master/csl-citation.json"} </w:instrText>
      </w:r>
      <w:r w:rsidR="00261FB6">
        <w:fldChar w:fldCharType="separate"/>
      </w:r>
      <w:r w:rsidR="00E94CC5">
        <w:rPr>
          <w:noProof/>
        </w:rPr>
        <w:t>(Molina et al. 2023; Gao, Schlosser, and Morgan 2018)</w:t>
      </w:r>
      <w:r w:rsidR="00261FB6">
        <w:fldChar w:fldCharType="end"/>
      </w:r>
      <w:r w:rsidR="002D5310">
        <w:t>, and crop productivity</w:t>
      </w:r>
      <w:r w:rsidR="00261FB6">
        <w:t xml:space="preserve"> </w:t>
      </w:r>
      <w:r w:rsidR="00261FB6">
        <w:fldChar w:fldCharType="begin"/>
      </w:r>
      <w:r w:rsidR="00261FB6">
        <w:instrText xml:space="preserve"> ADDIN ZOTERO_ITEM CSL_CITATION {"citationID":"Q7ddXqny","properties":{"formattedCitation":"(Wheeler et al. 2000)","plainCitation":"(Wheeler et al. 2000)","noteIndex":0},"citationItems":[{"id":37,"uris":["http://zotero.org/users/local/mkAcIdJG/items/J8CXWCML"],"itemData":{"id":37,"type":"article-journal","abstract":"Global production of annual crops will be affected by the increases in mean temperatures of 2–4°C expected towards the end of the 21st century. Within temperate regions, current cultivars of determinate annual crops will mature earlier, and hence yields will decline in response to warmer temperatures. Nevertheless, this negative effect of warmer temperatures should be countered by the increased rate of crop growth at elevated atmospheric CO2 concentrations, at least when there is sufficient water. Of more importance for the yield of annual seed crops may be changes in the frequency of hot (or cold) temperatures which are associated with warmer mean climates. The objectives of this paper are to review evidence for the importance of variability in temperature for annual crop yields, and to consider how the impacts of these events may be predicted. Evidence is presented for the importance of variability in temperature, independent of any substantial changes in mean seasonal temperature, for the yield of annual crops. Seed yields are particularly sensitive to brief episodes of hot temperatures if these coincide with critical stages of crop development. Hot temperatures at the time of flowering can reduce the potential number of seeds or grains that subsequently contribute to the crop yield. Three research needs are identified in order to provide a framework for predicting the impact of episodes of hot temperatures on the yields of annual crops: reliable seasonal weather forecasts, robust predictions of crop development, and crop simulation models which are able to quantify the effects of brief episodes of hot temperatures on seed yield.","container-title":"Agriculture, Ecosystems &amp; Environment","DOI":"10.1016/S0167-8809(00)00224-3","ISSN":"0167-8809","issue":"1","journalAbbreviation":"Agriculture, Ecosystems &amp; Environment","page":"159-167","source":"ScienceDirect","title":"Temperature variability and the yield of annual crops","volume":"82","author":[{"family":"Wheeler","given":"Timothy R"},{"family":"Craufurd","given":"Peter Q"},{"family":"Ellis","given":"Richard H"},{"family":"Porter","given":"John R"},{"family":"Vara Prasad","given":"P. V"}],"issued":{"date-parts":[["2000",12,1]]}}}],"schema":"https://github.com/citation-style-language/schema/raw/master/csl-citation.json"} </w:instrText>
      </w:r>
      <w:r w:rsidR="00261FB6">
        <w:fldChar w:fldCharType="separate"/>
      </w:r>
      <w:r w:rsidR="00261FB6">
        <w:rPr>
          <w:noProof/>
        </w:rPr>
        <w:t>(Wheeler et al. 2000)</w:t>
      </w:r>
      <w:r w:rsidR="00261FB6">
        <w:fldChar w:fldCharType="end"/>
      </w:r>
      <w:r w:rsidR="00BD4548">
        <w:t>, among other areas</w:t>
      </w:r>
      <w:r w:rsidR="002D5310">
        <w:t>. Understanding how increases in global temperature relate to increases in local temperature is necessary for mitigating the impact of these changes. Moreover, since predictions of global temperature increase</w:t>
      </w:r>
      <w:r w:rsidR="00240CEB">
        <w:t>s</w:t>
      </w:r>
      <w:r w:rsidR="002D5310">
        <w:t xml:space="preserve"> carry uncertainty</w:t>
      </w:r>
      <w:r w:rsidR="008A68A8">
        <w:t xml:space="preserve"> </w:t>
      </w:r>
      <w:r w:rsidR="008A68A8">
        <w:fldChar w:fldCharType="begin"/>
      </w:r>
      <w:r w:rsidR="008A68A8">
        <w:instrText xml:space="preserve"> ADDIN ZOTERO_ITEM CSL_CITATION {"citationID":"jDRPgEIB","properties":{"formattedCitation":"(Lee et al. 2023)","plainCitation":"(Lee et al. 2023)","noteIndex":0},"citationItems":[{"id":39,"uris":["http://zotero.org/users/local/mkAcIdJG/items/5TW8Q9M5"],"itemData":{"id":39,"type":"webpage","abstract":"This Synthesis Report (SYR) of the IPCC Sixth Assessment Report (AR6) summarises the state of knowledge of climate change, its widespread impacts and risks, and climate change mitigation and adaptation, based on the peer-reviewed scientific, technical and socio-economic literature since the publication of the IPCC’s Fifth Assessment Report (AR5) in 2014.\n\nThe assessment is undertaken within the context of the evolving international landscape, in particular, developments in the UN Framework Convention on Climate Change (UNFCCC) process, including the outcomes of the Kyoto Protocol and the adoption of the Paris Agreement. It reflects the increasing diversity of those involved in climate action. \n\nThis report integrates the main findings of the AR6 Working Group reports1\nand the three AR6 Special Reports. It recognizes the interdependence of climate, ecosystems and biodiversity, and human societies; the value of diverse forms of knowledge; and the close linkages between climate change adaptation, mitigation, ecosystem health, human well-being and sustainable development. Building on multiple analytical frameworks, including those from the physical and social sciences, this report identifies opportunities for transformative action which are effective, feasible, just and equitable using concepts of systems transitions and resilient development pathways. Different regional classification schemes are used for physical, social and economic aspects, reflecting the underlying literature.\nAfter this introduction, Section 2, ‘Current Status and Trends’, opens with the assessment of observational evidence for our changing climate, historical and current drivers of human-induced climate change, and its impacts. It assesses the current implementation of adaptation and mitigation response options. Section 3, ‘Long-Term Climate and Development Futures’, provides a long-term assessment of climate change to 2100 and beyond in a broad range of socio-economic futures. It considers long-term characteristics, impacts, risks and costs in adaptation and mitigation pathways in the context of sustainable development. Section 4, ‘Near-Term Responses in a Changing Climate’, assesses opportunities for scaling up effective action in the period up to 2040, in the context of climate pledges, and commitments, and the pursuit of sustainable development.\n\nBased on scientific understanding, key findings can be formulated as statements of fact or associated with an assessed level of confidence using the IPCC calibrated language5\n. The scientific findings are drawn from the underlying reports and arise from their Summary for Policymakers (hereafter SPM), Technical Summary (hereafter TS), and underlying chapters and are indicated by {} brackets. Figure 1.1 shows the Synthesis Report Figures Key, a guide to visual icons that are used across multiple figures within this report.","genre":"Monograph","language":"en","note":"number-of-pages: 85\npublisher: Intergovernmental Panel on Climate Change (IPCC)","title":"Synthesis report of the IPCC Sixth Assessment Report (AR6), Longer report. IPCC.","URL":"https://mural.maynoothuniversity.ie/17733/","author":[{"family":"Lee","given":"Hoesung"},{"family":"Calvin","given":"Katherine"},{"family":"Dasgupta","given":"Dipak"},{"family":"Krinmer","given":"Gerhard"},{"family":"Mukherji","given":"Aditi"},{"family":"Thorne","given":"Peter"},{"family":"Trisos","given":"Christopher"},{"family":"Romero","given":"Jose"},{"family":"Aldunce","given":"Paulina"},{"family":"Barret","given":"Ko"},{"family":"Blanco","given":"Gabriel"},{"family":"Cheung","given":"William W. L."},{"family":"Connors","given":"Sarah L."},{"family":"Denton","given":"Fatima"},{"family":"Diongue-Niang","given":"Aïda"},{"family":"Dodman","given":"David"},{"family":"Garschagen","given":"Matthias"},{"family":"Geden","given":"Oliver"},{"family":"Hayward","given":"Bronwyn"},{"family":"Jones","given":"Christopher"},{"family":"Jotzo","given":"Frank"},{"family":"Krug","given":"Thelma"},{"family":"Lasco","given":"Rodel"},{"family":"Lee","given":"June-Yi"},{"family":"Masson-Delmotte","given":"Valerie"},{"family":"Meinshausen","given":"Malte"},{"family":"Mintenbeck","given":"Katja"},{"family":"Mokssit","given":"Abdalah"},{"family":"Otto","given":"Friederike E. L."},{"family":"Pathak","given":"Minal"},{"family":"Pirani","given":"Anna"},{"family":"Poloczanska","given":"Elvira"},{"family":"Pörtner","given":"Hans-Otto"},{"family":"Revi","given":"Aromar"},{"family":"Roberts","given":"Debra C."},{"family":"Roy","given":"Joyashree"},{"family":"Ruane","given":"Alex C."},{"family":"Skea","given":"Jim"},{"family":"Shukla","given":"Priyadarshi R."},{"family":"Slade","given":"Raphael"},{"family":"Slangen","given":"Aimée"},{"family":"Sokona","given":"Youba"},{"family":"Sörensson","given":"Anna A."},{"family":"Tignor","given":"Melinda"},{"family":"Vuuren","given":"Detlef","dropping-particle":"van"},{"family":"Wei","given":"Yi-Ming"},{"family":"Winkler","given":"Harald"},{"family":"Zhai","given":"Panmao"},{"family":"Zommers","given":"Zinta"}],"accessed":{"date-parts":[["2024",11,1]]},"issued":{"date-parts":[["2023"]]}}}],"schema":"https://github.com/citation-style-language/schema/raw/master/csl-citation.json"} </w:instrText>
      </w:r>
      <w:r w:rsidR="008A68A8">
        <w:fldChar w:fldCharType="separate"/>
      </w:r>
      <w:r w:rsidR="008A68A8">
        <w:rPr>
          <w:noProof/>
        </w:rPr>
        <w:t>(Lee et al. 2023)</w:t>
      </w:r>
      <w:r w:rsidR="008A68A8">
        <w:fldChar w:fldCharType="end"/>
      </w:r>
      <w:r w:rsidR="00240CEB">
        <w:t>, it is also important to factor in this uncertainty into predictions at the regional level, and to account for uncertainty originating in policy decisions by analyzing regional temperature responses under different emissions scenarios.</w:t>
      </w:r>
    </w:p>
    <w:p w14:paraId="3ACE4564" w14:textId="33C362B5" w:rsidR="00BD4548" w:rsidRDefault="00BD4548" w:rsidP="00C515D4">
      <w:r>
        <w:t>Past analyses of the connection between global and local temperature trends have heavily used global climate models</w:t>
      </w:r>
      <w:r w:rsidR="00603DD4">
        <w:t>, or GCMs</w:t>
      </w:r>
      <w:r w:rsidR="001552E6">
        <w:t xml:space="preserve"> </w:t>
      </w:r>
      <w:r w:rsidR="00E4181A">
        <w:fldChar w:fldCharType="begin"/>
      </w:r>
      <w:r w:rsidR="00E4181A">
        <w:instrText xml:space="preserve"> ADDIN ZOTERO_ITEM CSL_CITATION {"citationID":"jTNC5a3W","properties":{"formattedCitation":"(King 2019)","plainCitation":"(King 2019)","noteIndex":0},"citationItems":[{"id":44,"uris":["http://zotero.org/users/local/mkAcIdJG/items/GBMV7Q44"],"itemData":{"id":44,"type":"article-journal","abstract":"How the pattern of the Earth’s surface warming will change under global warming represents a fundamental question for our understanding of the climate system with implications for regional projections. Despite the importance of this problem there have been few analyses of nonlinear local temperature change as a function of global warming. Individual climate models project nonlinearities, but drivers of nonlinear local change are poorly understood. Here, I present a framework for the identification and quantification of local nonlinearities using a time-slice analysis of a multi-model ensemble. Accelerated local warming is more likely over land than ocean per unit global warming. By examining changes across the model ensemble, I show that models that exhibit summertime drying over mid-latitude land regions, such as in central Europe, tend to also project locally accelerated warming relative to global warming, and vice versa. A case study illustrating some uses of this framework for nonlinearity identification and analysis is presented for north-eastern Australia. In this region, model nonlinear warming in summertime is strongly connected to changes in precipitation, incoming shortwave radiation, and evaporative fraction. In north-eastern Australia, model nonlinearity is also connected to projections for El Niño. Uncertainty in nonlinear local warming patterns contributes to the spread in regional climate projections, so attempts to constrain projections are explored. This study provides a framework for the identification of local temperature nonlinearities as a function of global warming and analysis of associated drivers under prescribed global warming levels.","container-title":"Environmental Research Letters","DOI":"10.1088/1748-9326/ab1976","ISSN":"1748-9326","issue":"6","journalAbbreviation":"Environ. Res. Lett.","language":"en","note":"publisher: IOP Publishing","page":"064005","source":"Institute of Physics","title":"The drivers of nonlinear local temperature change under global warming","volume":"14","author":[{"family":"King","given":"Andrew D."}],"issued":{"date-parts":[["2019",5]]}}}],"schema":"https://github.com/citation-style-language/schema/raw/master/csl-citation.json"} </w:instrText>
      </w:r>
      <w:r w:rsidR="00E4181A">
        <w:fldChar w:fldCharType="separate"/>
      </w:r>
      <w:r w:rsidR="00E4181A">
        <w:rPr>
          <w:noProof/>
        </w:rPr>
        <w:t>(King 2019)</w:t>
      </w:r>
      <w:r w:rsidR="00E4181A">
        <w:fldChar w:fldCharType="end"/>
      </w:r>
      <w:r>
        <w:t>. This approach is advantageous for determining the physical basis of local temperature trends and for creating more robust predictions of future trends.</w:t>
      </w:r>
      <w:r w:rsidR="00174AAA">
        <w:t xml:space="preserve"> Much of the work in this area has concentrated around extreme events, such as heatwaves, which are anticipated to grow in frequency and severity in the United States </w:t>
      </w:r>
      <w:r w:rsidR="00165314">
        <w:t xml:space="preserve"> </w:t>
      </w:r>
      <w:r w:rsidR="00332FC1">
        <w:fldChar w:fldCharType="begin"/>
      </w:r>
      <w:r w:rsidR="00332FC1">
        <w:instrText xml:space="preserve"> ADDIN ZOTERO_ITEM CSL_CITATION {"citationID":"EcwvPmIl","properties":{"formattedCitation":"(Meehl and Tebaldi 2004)","plainCitation":"(Meehl and Tebaldi 2004)","noteIndex":0},"citationItems":[{"id":19,"uris":["http://zotero.org/users/local/mkAcIdJG/items/V9XTKC7U"],"itemData":{"id":19,"type":"article-journal","abstract":"A global coupled climate model shows that there is a distinct geographic pattern to future changes in heat waves. Model results for areas of Europe and North America, associated with the severe heat waves in Chicago in 1995 and Paris in 2003, show that future heat waves in these areas will become more intense, more frequent, and longer lasting in the second half of the 21st century. Observations and the model show that present-day heat waves over Europe and North America coincide with a specific atmospheric circulation pattern that is intensified by ongoing increases in greenhouse gases, indicating that it will produce more severe heat waves in those regions in the future.","container-title":"Science","DOI":"10.1126/science.1098704","issue":"5686","note":"publisher: American Association for the Advancement of Science","page":"994-997","source":"science.org (Atypon)","title":"More Intense, More Frequent, and Longer Lasting Heat Waves in the 21st Century","volume":"305","author":[{"family":"Meehl","given":"Gerald A."},{"family":"Tebaldi","given":"Claudia"}],"issued":{"date-parts":[["2004",8,13]]}}}],"schema":"https://github.com/citation-style-language/schema/raw/master/csl-citation.json"} </w:instrText>
      </w:r>
      <w:r w:rsidR="00332FC1">
        <w:fldChar w:fldCharType="separate"/>
      </w:r>
      <w:r w:rsidR="00332FC1">
        <w:rPr>
          <w:noProof/>
        </w:rPr>
        <w:t>(Meehl and Tebaldi 2004)</w:t>
      </w:r>
      <w:r w:rsidR="00332FC1">
        <w:fldChar w:fldCharType="end"/>
      </w:r>
      <w:r w:rsidR="00332FC1">
        <w:t xml:space="preserve">. </w:t>
      </w:r>
      <w:r w:rsidR="00174AAA">
        <w:t>Another important area of focus aside from singular extreme events is how the day-to-day experience of temperature will change</w:t>
      </w:r>
      <w:r w:rsidR="00603DD4">
        <w:t>, which has direct effects on quality of life. GCMs have been useful here too, finding that</w:t>
      </w:r>
      <w:r w:rsidR="00332FC1">
        <w:t xml:space="preserve"> the distribution of daily </w:t>
      </w:r>
      <w:r w:rsidR="001D5CBC">
        <w:t xml:space="preserve">maximum </w:t>
      </w:r>
      <w:r w:rsidR="00332FC1">
        <w:t xml:space="preserve">temperature in </w:t>
      </w:r>
      <w:r w:rsidR="00603DD4">
        <w:t>most</w:t>
      </w:r>
      <w:r w:rsidR="00332FC1">
        <w:t xml:space="preserve"> </w:t>
      </w:r>
      <w:r w:rsidR="00603DD4">
        <w:t>parts</w:t>
      </w:r>
      <w:r w:rsidR="00332FC1">
        <w:t xml:space="preserve"> of the United States is </w:t>
      </w:r>
      <w:r w:rsidR="001D5CBC">
        <w:t>trending towards higher temperatures</w:t>
      </w:r>
      <w:r w:rsidR="00603DD4">
        <w:t xml:space="preserve"> </w:t>
      </w:r>
      <w:r w:rsidR="001D5CBC">
        <w:fldChar w:fldCharType="begin"/>
      </w:r>
      <w:r w:rsidR="001D5CBC">
        <w:instrText xml:space="preserve"> ADDIN ZOTERO_ITEM CSL_CITATION {"citationID":"4us0uLN2","properties":{"formattedCitation":"(Scherer and Diffenbaugh 2014)","plainCitation":"(Scherer and Diffenbaugh 2014)","noteIndex":0},"citationItems":[{"id":21,"uris":["http://zotero.org/users/local/mkAcIdJG/items/LWD439HD"],"itemData":{"id":21,"type":"article-journal","abstract":"A key question for climate mitigation and adaptation decisions is how quickly significant changes in temperature extremes will emerge as greenhouse gas concentrations increase, and whether that emergence will be uniform between hot and cold extremes and across different geographic areas. We use a high-resolution, multi-member ensemble climate model experiment over the United States (U.S.) to investigate the transient response of the annual frequency, duration and magnitude of 8 daily-scale extreme temperature indices during the twenty-first century of the A1B emissions scenario. We evaluate the time of emergence of a permanent exceedance (PE) above the colder part of the historical (1980–2009) extremes distribution, and the time of emergence of a new norm (NN) centered on the historical maxima (for hot extremes) or minima (for cold extremes). We find that during the twenty-first century, hot extremes permanently exceed the historical distribution’s colder half over large areas of the U.S., and that the hot extremes distribution also becomes centered on or above the historical distribution’s maxima. The changes are particularly robust for the exceedance of the annual 95th percentile of daily maximum temperature over the West and the Northeast (with the earliest emergence of a PE by 2030 and of a NN by 2040), for warm days over the Southwest (with the earliest emergence of a PE by 2020 and of a NN by 2030), and tropical nights over the eastern U.S. (with the earliest emergence of a PE by 2020 and of a NN by 2030). Conversely, no widespread emergence of a PE or a NN is found for most cold extremes. Exceptions include frost day frequency (with a widespread emergence of a PE below the historical median frequency by 2030 and of a NN by 2040 over the western U.S.), and cold night frequency (with an emergence of a PE below the historical median frequency by 2040 and of a NN by 2060 in virtually the entire U.S.). Our analysis implies a transition over the next half century to a climate of recently unprecedented heat stress in many parts of the U.S., along with cold extremes that, although less frequent, remain at times as long and as severe as are found in the current climate.","container-title":"Climate Dynamics","DOI":"10.1007/s00382-013-1829-2","ISSN":"1432-0894","issue":"5","journalAbbreviation":"Clim Dyn","language":"en","page":"1383-1404","source":"Springer Link","title":"Transient twenty-first century changes in daily-scale temperature extremes in the United States","volume":"42","author":[{"family":"Scherer","given":"Martin"},{"family":"Diffenbaugh","given":"Noah S."}],"issued":{"date-parts":[["2014",3,1]]}}}],"schema":"https://github.com/citation-style-language/schema/raw/master/csl-citation.json"} </w:instrText>
      </w:r>
      <w:r w:rsidR="001D5CBC">
        <w:fldChar w:fldCharType="separate"/>
      </w:r>
      <w:r w:rsidR="001D5CBC">
        <w:rPr>
          <w:noProof/>
        </w:rPr>
        <w:t>(Scherer and Diffenbaugh 2014)</w:t>
      </w:r>
      <w:r w:rsidR="001D5CBC">
        <w:fldChar w:fldCharType="end"/>
      </w:r>
      <w:r w:rsidR="00603DD4">
        <w:t xml:space="preserve">, and </w:t>
      </w:r>
      <w:r w:rsidR="00E128DC">
        <w:t xml:space="preserve">that for certain SSPs, </w:t>
      </w:r>
      <w:r w:rsidR="00603DD4">
        <w:t>a</w:t>
      </w:r>
      <w:r w:rsidR="00E128DC">
        <w:t xml:space="preserve"> new climate normal will </w:t>
      </w:r>
      <w:r w:rsidR="00603DD4">
        <w:t>emerge, with</w:t>
      </w:r>
      <w:r w:rsidR="00E128DC">
        <w:t xml:space="preserve"> regional historical high temperatures being matched or exceeded on a yearly basis </w:t>
      </w:r>
      <w:r w:rsidR="00E128DC">
        <w:fldChar w:fldCharType="begin"/>
      </w:r>
      <w:r w:rsidR="002D5772">
        <w:instrText xml:space="preserve"> ADDIN ZOTERO_ITEM CSL_CITATION {"citationID":"F4hYtd9X","properties":{"formattedCitation":"(Zittis et al. 2024)","plainCitation":"(Zittis et al. 2024)","noteIndex":0},"citationItems":[{"id":23,"uris":["http://zotero.org/users/local/mkAcIdJG/items/LTTSRXLW"],"itemData":{"id":23,"type":"article-journal","abstract":"As a result of global warming, extreme heat conditions have become more frequent and severe. This will likely continue or accelerate in the future, particularly under high radiative forcing scenarios. In the present study, based on an ensemble of global climate model simulations, we identify the absolute historical extremes expressed by several temperature indices. Considering projections under two future pathways (SSP1$$-$$2.6, SSP5$$-$$8.5), we investigate to what extent extreme heat conditions will become predominant during the rest of the century. The timing of a transition to prevailing hot weather extremes is critical for the development of mitigation and adaptation strategies; therefore, we also identify the projected first year of such a transition, as well as the persistence in subsequent decades. Different aspects of heat extremes are investigated, including both maximum and minimum temperature. For some climate zones, our results highlight that regardless of mitigation efforts, hot weather conditions will be at least similar but likely more harsh compared to historical extremes within the following decades. By the end of the century, under a business-as-usual pathway, successive years will be much more extreme than the most severe conditions in the recent past virtually everywhere.","container-title":"Theoretical and Applied Climatology","DOI":"10.1007/s00704-023-04605-y","ISSN":"1434-4483","issue":"1","journalAbbreviation":"Theor Appl Climatol","language":"en","page":"143-150","source":"Springer Link","title":"Emerging extreme heat conditions as part of the new climate normal","volume":"155","author":[{"family":"Zittis","given":"George"},{"family":"Lazoglou","given":"Georgia"},{"family":"Hadjinicolaou","given":"Panos"},{"family":"Lelieveld","given":"Jos"}],"issued":{"date-parts":[["2024",1,1]]}}}],"schema":"https://github.com/citation-style-language/schema/raw/master/csl-citation.json"} </w:instrText>
      </w:r>
      <w:r w:rsidR="00E128DC">
        <w:fldChar w:fldCharType="separate"/>
      </w:r>
      <w:r w:rsidR="002D5772">
        <w:rPr>
          <w:noProof/>
        </w:rPr>
        <w:t>(Zittis et al. 2024)</w:t>
      </w:r>
      <w:r w:rsidR="00E128DC">
        <w:fldChar w:fldCharType="end"/>
      </w:r>
      <w:r w:rsidR="00E128DC">
        <w:t>.</w:t>
      </w:r>
    </w:p>
    <w:p w14:paraId="37E6C839" w14:textId="255ED20C" w:rsidR="002D5772" w:rsidRDefault="001F1EB5" w:rsidP="00C3709B">
      <w:r>
        <w:t>Alternatively, historical sources of data combined with reanalysis</w:t>
      </w:r>
      <w:r w:rsidR="00BD4548">
        <w:t xml:space="preserve">, such as MERRA2 and ERA5, </w:t>
      </w:r>
      <w:r>
        <w:t>have also been used to substantiate past temperature trends and suggest future outcomes. Many reanalysis data sources c</w:t>
      </w:r>
      <w:r w:rsidR="00BD4548">
        <w:t xml:space="preserve">ontain high-resolution records over time periods </w:t>
      </w:r>
      <w:r w:rsidR="00BD4548">
        <w:lastRenderedPageBreak/>
        <w:t>long enough to capture anthropogenic forcings</w:t>
      </w:r>
      <w:r>
        <w:t xml:space="preserve">, making them ideal for studying local responses to global temperature trends </w:t>
      </w:r>
      <w:r>
        <w:fldChar w:fldCharType="begin"/>
      </w:r>
      <w:r>
        <w:instrText xml:space="preserve"> ADDIN ZOTERO_ITEM CSL_CITATION {"citationID":"Y8UcRWEx","properties":{"formattedCitation":"(Fujiwara et al. 2017)","plainCitation":"(Fujiwara et al. 2017)","noteIndex":0},"citationItems":[{"id":46,"uris":["http://zotero.org/users/local/mkAcIdJG/items/T6DMA5BF"],"itemData":{"id":46,"type":"article-journal","abstract":"The climate research community uses atmospheric reanalysis data sets to understand a wide range of processes and variability in the atmosphere, yet different reanalyses may give very different results for the same diagnostics. The Stratosphere&amp;ndash;troposphere Processes And their Role in Climate (SPARC) Reanalysis Intercomparison Project (S-RIP) is a coordinated activity to compare reanalysis data sets using a variety of key diagnostics. The objectives of this project are to identify differences among reanalyses and understand their underlying causes, to provide guidance on appropriate usage of various reanalysis products in scientific studies, particularly those of relevance to SPARC, and to contribute to future improvements in the reanalysis products by establishing collaborative links between reanalysis centres and data users. The project focuses predominantly on differences among reanalyses, although studies that include operational analyses and studies comparing reanalyses with observations are also included when appropriate. The emphasis is on diagnostics of the upper troposphere, stratosphere, and lower mesosphere. This paper summarizes the motivation and goals of the S-RIP activity and extensively reviews key technical aspects of the reanalysis data sets that are the focus of this activity. The special issue The SPARC Reanalysis Intercomparison Project (S-RIP) in this journal serves to collect research with relevance to the S-RIP in preparation for the publication of the planned two (interim and full) S-RIP reports.","container-title":"Atmospheric Chemistry and Physics","DOI":"10.5194/acp-17-1417-2017","ISSN":"1680-7316","issue":"2","language":"English","note":"publisher: Copernicus GmbH","page":"1417-1452","source":"Copernicus Online Journals","title":"Introduction to the SPARC Reanalysis Intercomparison Project (S-RIP) and overview of the reanalysis systems","volume":"17","author":[{"family":"Fujiwara","given":"Masatomo"},{"family":"Wright","given":"Jonathon S."},{"family":"Manney","given":"Gloria L."},{"family":"Gray","given":"Lesley J."},{"family":"Anstey","given":"James"},{"family":"Birner","given":"Thomas"},{"family":"Davis","given":"Sean"},{"family":"Gerber","given":"Edwin P."},{"family":"Harvey","given":"V. Lynn"},{"family":"Hegglin","given":"Michaela I."},{"family":"Homeyer","given":"Cameron R."},{"family":"Knox","given":"John A."},{"family":"Krüger","given":"Kirstin"},{"family":"Lambert","given":"Alyn"},{"family":"Long","given":"Craig S."},{"family":"Martineau","given":"Patrick"},{"family":"Molod","given":"Andrea"},{"family":"Monge-Sanz","given":"Beatriz M."},{"family":"Santee","given":"Michelle L."},{"family":"Tegtmeier","given":"Susann"},{"family":"Chabrillat","given":"Simon"},{"family":"Tan","given":"David G. H."},{"family":"Jackson","given":"David R."},{"family":"Polavarapu","given":"Saroja"},{"family":"Compo","given":"Gilbert P."},{"family":"Dragani","given":"Rossana"},{"family":"Ebisuzaki","given":"Wesley"},{"family":"Harada","given":"Yayoi"},{"family":"Kobayashi","given":"Chiaki"},{"family":"McCarty","given":"Will"},{"family":"Onogi","given":"Kazutoshi"},{"family":"Pawson","given":"Steven"},{"family":"Simmons","given":"Adrian"},{"family":"Wargan","given":"Krzysztof"},{"family":"Whitaker","given":"Jeffrey S."},{"family":"Zou","given":"Cheng-Zhi"}],"issued":{"date-parts":[["2017",1,31]]}}}],"schema":"https://github.com/citation-style-language/schema/raw/master/csl-citation.json"} </w:instrText>
      </w:r>
      <w:r>
        <w:fldChar w:fldCharType="separate"/>
      </w:r>
      <w:r>
        <w:rPr>
          <w:noProof/>
        </w:rPr>
        <w:t>(Fujiwara et al. 2017)</w:t>
      </w:r>
      <w:r>
        <w:fldChar w:fldCharType="end"/>
      </w:r>
      <w:r w:rsidR="002D5772">
        <w:t xml:space="preserve">. </w:t>
      </w:r>
      <w:proofErr w:type="spellStart"/>
      <w:r w:rsidR="002D5772">
        <w:t>Tavakol</w:t>
      </w:r>
      <w:proofErr w:type="spellEnd"/>
      <w:r w:rsidR="002D5772">
        <w:t xml:space="preserve">, Rahmani, and Harrington </w:t>
      </w:r>
      <w:r>
        <w:t>used</w:t>
      </w:r>
      <w:r w:rsidR="002D5772">
        <w:t xml:space="preserve"> NCEP-NCAR reanalysis data to </w:t>
      </w:r>
      <w:r w:rsidR="00165314">
        <w:t>analyze</w:t>
      </w:r>
      <w:r w:rsidR="002D5772">
        <w:t xml:space="preserve"> </w:t>
      </w:r>
      <w:r w:rsidR="00165314">
        <w:t>trends</w:t>
      </w:r>
      <w:r w:rsidR="00315E0F">
        <w:t xml:space="preserve"> in high temperature extremes and heat waves in the Mississippi River Basin</w:t>
      </w:r>
      <w:r w:rsidR="00951A23">
        <w:t>,</w:t>
      </w:r>
      <w:r w:rsidR="002827B1">
        <w:t xml:space="preserve"> </w:t>
      </w:r>
      <w:r w:rsidR="00951A23">
        <w:t>finding spatially heterogenous increases in 90</w:t>
      </w:r>
      <w:r w:rsidR="00951A23" w:rsidRPr="00951A23">
        <w:rPr>
          <w:vertAlign w:val="superscript"/>
        </w:rPr>
        <w:t>th</w:t>
      </w:r>
      <w:r w:rsidR="00951A23">
        <w:t xml:space="preserve"> percentile daily maximum temperature and heat wave duration</w:t>
      </w:r>
      <w:r w:rsidR="00603DD4">
        <w:t xml:space="preserve"> and </w:t>
      </w:r>
      <w:r w:rsidR="00951A23">
        <w:t xml:space="preserve">frequency </w:t>
      </w:r>
      <w:r w:rsidR="002827B1">
        <w:fldChar w:fldCharType="begin"/>
      </w:r>
      <w:r w:rsidR="00B57A26">
        <w:instrText xml:space="preserve"> ADDIN ZOTERO_ITEM CSL_CITATION {"citationID":"G50zFbeN","properties":{"formattedCitation":"(Tavakol, Rahmani, and Harrington 2020)","plainCitation":"(Tavakol, Rahmani, and Harrington 2020)","dontUpdate":true,"noteIndex":0},"citationItems":[{"id":25,"uris":["http://zotero.org/users/local/mkAcIdJG/items/VBRUUDVJ"],"itemData":{"id":25,"type":"article-journal","abstract":"The Intergovernmental Panel on Climate Change (IPCC) reports that the changes in extreme events are expected to be detected earlier than changes in climate averages. Hot temperature extremes in the United States cause important economical, societal, and environmental impacts. Thus, the climatology of hot extremes and heat waves (HWs) merits further examination. Spatiotemporal trends of five extreme temperature indicators were investigated for the period 1948–2017 for the Mississippi River Basin (MRB), which covers approximately 41% of the Contiguous United States. A hot extreme was identified using the 90th percentile threshold and a HW was defined as two or more consecutive hot temperature extreme days. Results suggest that the western, north-western, southern, and northern parts of the MRB are regions with a growing risk of extreme temperatures with more frequent and longer hot events. Change in the eastern part of the MRB suggests a smaller risk with a general downward trend in HWs. Change-point analysis indicates that these climatic data exhibit nonstationarity. A significant increase happened starting in 1994 in the percentage of area with a HW longer than 10 consecutive days. Frequency and length of HWs were greater during El Niño years. However, this finding is not statistically significant. An increase in HW duration and frequency can impact water availability, human and animal health, agriculture and the economy. Results from this study assist in finding hotspots where changing extreme conditions have happened and where society may need to make adjustments related to water use, human outdoor activities and agricultural practices.","container-title":"Atmospheric Research","DOI":"10.1016/j.atmosres.2020.104907","ISSN":"0169-8095","journalAbbreviation":"Atmospheric Research","page":"104907","source":"ScienceDirect","title":"Evaluation of hot temperature extremes and heat waves in the Mississippi River Basin","volume":"239","author":[{"family":"Tavakol","given":"Ameneh"},{"family":"Rahmani","given":"Vahid"},{"family":"Harrington","given":"John"}],"issued":{"date-parts":[["2020",7,15]]}}}],"schema":"https://github.com/citation-style-language/schema/raw/master/csl-citation.json"} </w:instrText>
      </w:r>
      <w:r w:rsidR="002827B1">
        <w:fldChar w:fldCharType="separate"/>
      </w:r>
      <w:r w:rsidR="002827B1">
        <w:rPr>
          <w:noProof/>
        </w:rPr>
        <w:t>(2020)</w:t>
      </w:r>
      <w:r w:rsidR="002827B1">
        <w:fldChar w:fldCharType="end"/>
      </w:r>
      <w:r w:rsidR="00951A23">
        <w:t>. Another US-wide study</w:t>
      </w:r>
      <w:r w:rsidR="00FC3173">
        <w:t>, comparing across multiple reanalysis data sources,</w:t>
      </w:r>
      <w:r w:rsidR="00951A23">
        <w:t xml:space="preserve"> </w:t>
      </w:r>
      <w:r w:rsidR="00FC3173">
        <w:t xml:space="preserve">found significant increases in maximum daily temperature during the summer months outside the Midwest, as well as country-wide increases in the variance of mean daily temperature </w:t>
      </w:r>
      <w:r w:rsidR="00FC3173">
        <w:fldChar w:fldCharType="begin"/>
      </w:r>
      <w:r w:rsidR="00FC3173">
        <w:instrText xml:space="preserve"> ADDIN ZOTERO_ITEM CSL_CITATION {"citationID":"6fgdio82","properties":{"formattedCitation":"(Grotjahn and Huynh 2018)","plainCitation":"(Grotjahn and Huynh 2018)","noteIndex":0},"citationItems":[{"id":48,"uris":["http://zotero.org/users/local/mkAcIdJG/items/7DFYLF6U"],"itemData":{"id":48,"type":"article-journal","abstract":"Warming is a major climate change concern, but the impact of high maximum temperatures depends upon the air’s moisture content. Trends in maximum summertime temperature, moisture, and heat index are tracked over three time periods: 1900–2011, 1950–2011, and 1979–2011; these trends differ notably from annual temperature trends. Trends are emphasized from two CRU datasets (CRUTS3.25 and CRUTS4.01) and two reanalyses (ERA-20C and 20CRv2). Maximum temperature trends tend towards warming that is stronger over the Great Lakes, the interior western and the northeastern contiguous United States. A warming hole in the Midwest generally decreases in size and magnitude when heat stress trends are calculated because the region has increasing moisture. CRU and nearly all reanalyses find cooling in the northern high plains that is not found in NOAA Climate Division trends. These NOAA trends are captured better by CRUTS401. Moistening in the northeast amplifies the heat stress there. Elsewhere the moisture trends are less clear. Drying over northern Texas (after 1996) in CRUTS401 translates into decreasing heat stress there (less so in CRUTS325). Though other reanalyses are not intended for long-term trends, MERRA-2 and ERA-Interim match observed trends better than other reanalyses.","container-title":"Scientific Reports","DOI":"10.1038/s41598-018-29286-w","ISSN":"2045-2322","issue":"1","journalAbbreviation":"Sci Rep","language":"en","license":"2018 The Author(s)","note":"publisher: Nature Publishing Group","page":"11146","source":"www.nature.com","title":"Contiguous US summer maximum temperature and heat stress trends in CRU and NOAA Climate Division data plus comparisons to reanalyses","volume":"8","author":[{"family":"Grotjahn","given":"Richard"},{"family":"Huynh","given":"Jonathan"}],"issued":{"date-parts":[["2018",7,24]]}}}],"schema":"https://github.com/citation-style-language/schema/raw/master/csl-citation.json"} </w:instrText>
      </w:r>
      <w:r w:rsidR="00FC3173">
        <w:fldChar w:fldCharType="separate"/>
      </w:r>
      <w:r w:rsidR="00FC3173">
        <w:rPr>
          <w:noProof/>
        </w:rPr>
        <w:t>(Grotjahn and Huynh 2018)</w:t>
      </w:r>
      <w:r w:rsidR="00FC3173">
        <w:fldChar w:fldCharType="end"/>
      </w:r>
      <w:r w:rsidR="00FC3173">
        <w:t xml:space="preserve">. Additionally, multiple regional-only analyses have been done, including for the Northeast </w:t>
      </w:r>
      <w:r w:rsidR="00FC3173">
        <w:fldChar w:fldCharType="begin"/>
      </w:r>
      <w:r w:rsidR="00FC3173">
        <w:instrText xml:space="preserve"> ADDIN ZOTERO_ITEM CSL_CITATION {"citationID":"VQ0MXyEu","properties":{"formattedCitation":"(Hayhoe et al. 2008)","plainCitation":"(Hayhoe et al. 2008)","noteIndex":0},"citationItems":[{"id":50,"uris":["http://zotero.org/users/local/mkAcIdJG/items/IY998PNH"],"itemData":{"id":50,"type":"article-journal","abstract":"Climate projections at relevant temporal and spatial scales are essential to assess potential future climate change impacts on climatologically diverse regions such as the northeast United States. Here, we show how both statistical and dynamical downscaling methods applied to relatively coarse-scale atmosphere-ocean general circulation model output are able to improve simulation of spatial and temporal variability in temperature and precipitation across the region. We then develop high-resolution projections of future climate change across the northeast USA, using IPCC SRES emission scenarios combined with these downscaling methods. The projections show increases in temperature that are larger at higher latitudes and inland, as well as the potential for changing precipitation patterns, particularly along the coast. While the absolute magnitude of change expected over the coming century depends on the sensitivity of the climate system to human forcing, significantly higher increases in temperature and in winter precipitation are expected under a higher as compared to lower scenario of future emissions from human activities.","container-title":"Mitigation and Adaptation Strategies for Global Change","DOI":"10.1007/s11027-007-9133-2","ISSN":"1573-1596","issue":"5","journalAbbreviation":"Mitig Adapt Strateg Glob Change","language":"en","page":"425-436","source":"Springer Link","title":"Regional climate change projections for the Northeast USA","volume":"13","author":[{"family":"Hayhoe","given":"Katharine"},{"family":"Wake","given":"Cameron"},{"family":"Anderson","given":"Bruce"},{"family":"Liang","given":"Xin-Zhong"},{"family":"Maurer","given":"Edwin"},{"family":"Zhu","given":"Jinhong"},{"family":"Bradbury","given":"James"},{"family":"DeGaetano","given":"Art"},{"family":"Stoner","given":"Anne Marie"},{"family":"Wuebbles","given":"Donald"}],"issued":{"date-parts":[["2008",6,1]]}}}],"schema":"https://github.com/citation-style-language/schema/raw/master/csl-citation.json"} </w:instrText>
      </w:r>
      <w:r w:rsidR="00FC3173">
        <w:fldChar w:fldCharType="separate"/>
      </w:r>
      <w:r w:rsidR="00FC3173">
        <w:rPr>
          <w:noProof/>
        </w:rPr>
        <w:t>(Hayhoe et al. 2008)</w:t>
      </w:r>
      <w:r w:rsidR="00FC3173">
        <w:fldChar w:fldCharType="end"/>
      </w:r>
      <w:r w:rsidR="00FC3173">
        <w:t xml:space="preserve">, Southeast </w:t>
      </w:r>
      <w:r w:rsidR="00FC3173">
        <w:fldChar w:fldCharType="begin"/>
      </w:r>
      <w:r w:rsidR="00FC3173">
        <w:instrText xml:space="preserve"> ADDIN ZOTERO_ITEM CSL_CITATION {"citationID":"rc7XU88V","properties":{"formattedCitation":"(Powell and Keim 2015)","plainCitation":"(Powell and Keim 2015)","noteIndex":0},"citationItems":[{"id":52,"uris":["http://zotero.org/users/local/mkAcIdJG/items/7K5WMX2N"],"itemData":{"id":52,"type":"article-journal","abstract":"Spatial and temporal trends in temperature and precipitation extremes were investigated for the period 1948–2012 across the southeastern United States using 27 previously defined indices. Results show that regionwide warming in extreme minimum temperatures and cooling in extreme maximum temperatures occurred. The disproportionate changes in extreme daytime and nighttime temperatures are narrowing diurnal temperature ranges for most locations. The intensity and magnitude of extreme precipitation events increased overall, except for more easterly locations, particularly in South Carolina. These indices further show that warming in minimum temperatures has been pronounced most in summer and least in winter. Fall has become significantly wetter, while spring and summer have become drier, on average. Principal component analysis (PCA) was used to characterize a “geography of extremes” based on temperature and precipitation extreme indices. The PCA based on temperature indices revealed two coherent western and eastern subregions that share common modes of variability in extremes. Precipitation indices resulted in a greater number of smaller, spatially coherent groups exhibiting similar modes of variability. This classification regime illustrates important variations in extremes that exist on subregional scales. These findings have relevance for established climate research institutes, local governments, resource managers, and community planners interested in the variability of extreme events throughout the region.","DOI":"10.1175/JCLI-D-14-00410.1","language":"en","note":"section: Journal of Climate","source":"journals.ametsoc.org","title":"Trends in Daily Temperature and Precipitation Extremes for the Southeastern United States: 1948–2012","title-short":"Trends in Daily Temperature and Precipitation Extremes for the Southeastern United States","URL":"https://journals.ametsoc.org/view/journals/clim/28/4/jcli-d-14-00410.1.xml","author":[{"family":"Powell","given":"Emily J."},{"family":"Keim","given":"Barry D."}],"accessed":{"date-parts":[["2024",11,1]]},"issued":{"date-parts":[["2015",2,15]]}}}],"schema":"https://github.com/citation-style-language/schema/raw/master/csl-citation.json"} </w:instrText>
      </w:r>
      <w:r w:rsidR="00FC3173">
        <w:fldChar w:fldCharType="separate"/>
      </w:r>
      <w:r w:rsidR="00FC3173">
        <w:rPr>
          <w:noProof/>
        </w:rPr>
        <w:t>(Powell and Keim 2015)</w:t>
      </w:r>
      <w:r w:rsidR="00FC3173">
        <w:fldChar w:fldCharType="end"/>
      </w:r>
      <w:r w:rsidR="00FC3173">
        <w:t xml:space="preserve">, and Midwest </w:t>
      </w:r>
      <w:r w:rsidR="00FC3173">
        <w:fldChar w:fldCharType="begin"/>
      </w:r>
      <w:r w:rsidR="00FC3173">
        <w:instrText xml:space="preserve"> ADDIN ZOTERO_ITEM CSL_CITATION {"citationID":"34M9PqAQ","properties":{"formattedCitation":"(Dai et al. 2016)","plainCitation":"(Dai et al. 2016)","noteIndex":0},"citationItems":[{"id":54,"uris":["http://zotero.org/users/local/mkAcIdJG/items/QGKUT63S"],"itemData":{"id":54,"type":"article-journal","container-title":"School of Natural Resources: Faculty Publications","source":"COinS","title":"A spatiotemporal analysis of Midwest US temperature and precipitation trends during the growing season from 1980 to 2013","URL":"https://digitalcommons.unl.edu/natrespapers/626","author":[{"family":"Dai","given":"Shuwei"},{"family":"Shulski","given":"Martha"},{"family":"Hubbard","given":"Kenneth"},{"family":"Takle","given":"Eugene"}],"issued":{"date-parts":[["2016",1,1]]}}}],"schema":"https://github.com/citation-style-language/schema/raw/master/csl-citation.json"} </w:instrText>
      </w:r>
      <w:r w:rsidR="00FC3173">
        <w:fldChar w:fldCharType="separate"/>
      </w:r>
      <w:r w:rsidR="00FC3173">
        <w:rPr>
          <w:noProof/>
        </w:rPr>
        <w:t>(Dai et al. 2016)</w:t>
      </w:r>
      <w:r w:rsidR="00FC3173">
        <w:fldChar w:fldCharType="end"/>
      </w:r>
      <w:r w:rsidR="00FC3173">
        <w:t>.</w:t>
      </w:r>
    </w:p>
    <w:p w14:paraId="164FF239" w14:textId="0632B175" w:rsidR="00C3709B" w:rsidRDefault="00BD4548" w:rsidP="00C3709B">
      <w:r>
        <w:t xml:space="preserve">We aim to complement </w:t>
      </w:r>
      <w:r w:rsidR="00315E0F">
        <w:t xml:space="preserve">these past studies </w:t>
      </w:r>
      <w:r>
        <w:t xml:space="preserve">with </w:t>
      </w:r>
      <w:r w:rsidR="00914319">
        <w:t>a complete analysis of temperature trends in all US states over each month</w:t>
      </w:r>
      <w:r>
        <w:t xml:space="preserve">. </w:t>
      </w:r>
      <w:r w:rsidR="00914319">
        <w:t xml:space="preserve">Using MERRA2 reanalysis data, </w:t>
      </w:r>
      <w:r w:rsidR="00A62D46">
        <w:t xml:space="preserve">we </w:t>
      </w:r>
      <w:r w:rsidR="00914319">
        <w:t>relate</w:t>
      </w:r>
      <w:r w:rsidR="00315E0F">
        <w:t xml:space="preserve"> changes in average maximum daily temperature for each month</w:t>
      </w:r>
      <w:r w:rsidR="00914319">
        <w:t xml:space="preserve"> and state</w:t>
      </w:r>
      <w:r w:rsidR="00315E0F">
        <w:t xml:space="preserve"> </w:t>
      </w:r>
      <w:r w:rsidR="00A62D46">
        <w:t xml:space="preserve">in the United States </w:t>
      </w:r>
      <w:r w:rsidR="00315E0F">
        <w:t>to global temperature changes over the same period through linear regression models.</w:t>
      </w:r>
      <w:r>
        <w:t xml:space="preserve"> </w:t>
      </w:r>
      <w:r w:rsidR="003B6413">
        <w:t xml:space="preserve">Based on these historical trends, we generate </w:t>
      </w:r>
      <w:r>
        <w:t xml:space="preserve">predictions for future warming under a business-as-usual and policy scenario, with data derived from </w:t>
      </w:r>
      <w:r w:rsidR="00240CEB">
        <w:t xml:space="preserve">the </w:t>
      </w:r>
      <w:commentRangeStart w:id="3"/>
      <w:r w:rsidR="00240CEB">
        <w:t>MIT Earth System</w:t>
      </w:r>
      <w:r w:rsidR="00CD5CEA">
        <w:t>s</w:t>
      </w:r>
      <w:r w:rsidR="00240CEB">
        <w:t xml:space="preserve"> (MESM) model</w:t>
      </w:r>
      <w:commentRangeEnd w:id="3"/>
      <w:r w:rsidR="00240CEB">
        <w:rPr>
          <w:rStyle w:val="CommentReference"/>
        </w:rPr>
        <w:commentReference w:id="3"/>
      </w:r>
      <w:r w:rsidR="00240CEB">
        <w:t>.</w:t>
      </w:r>
      <w:r w:rsidR="00914319">
        <w:t xml:space="preserve"> We also conduct a Mann-Kendall trend analysis, a standard test of time-series monotonicity in the literature </w:t>
      </w:r>
      <w:r w:rsidR="00914319">
        <w:fldChar w:fldCharType="begin"/>
      </w:r>
      <w:r w:rsidR="00914319">
        <w:instrText xml:space="preserve"> ADDIN ZOTERO_ITEM CSL_CITATION {"citationID":"lMsZMlU2","properties":{"formattedCitation":"(Almazroui and \\uc0\\u350{}en 2020)","plainCitation":"(Almazroui and Şen 2020)","noteIndex":0},"citationItems":[{"id":56,"uris":["http://zotero.org/users/local/mkAcIdJG/items/F6RVDZXD"],"itemData":{"id":56,"type":"article-journal","abstract":"In recent years, global warming and climate change impacts on hydro-meteorological variables and water resources triggered extensive focus on trend analyses. Especially, in historical records and climate change model scenario projections, trend feature searches help for better predictions prior to mitigation and adaptation activities. Each trend identification technique has a set of restrictive assumptions and limitations, but they are not cared for by many researchers. The major problem with trend research is that the researchers do not care for the basic assumptions of any methodology but use ready software to solve their problems. Among these assumptions, the most significant ones are the normal (Gaussian) probability distribution function (PDF) and serially independent structure of a given time series. It is the main objective of this review paper to present each trend identification methodology including classical ones with the new alternatives so that any researcher in need of trend analysis can have concise and clear interpretations for the choice of the most convenient trend method. In general, parametric, non-parametric, classical and innovative trend methods are explained comparatively including the linear regression, Mann–Kendall (MK) trend test with Sen slope estimation, Spearman’s rho, innovative trend analysis (ITA), partial trend analysis (PTA) and crossing trend analysis (CTA). Pros and cons are given for each methodology. In addition, for improvement of serial independence requirement of the classical trend analyses, methods are introduced briefly by pre- and over-whitening processes. Finally, a set of recommendations is suggested for future research possibilities.","container-title":"Earth Systems and Environment","DOI":"10.1007/s41748-020-00190-6","ISSN":"2509-9434","issue":"4","journalAbbreviation":"Earth Syst Environ","language":"en","page":"713-738","source":"Springer Link","title":"Trend Analyses Methodologies in Hydro-meteorological Records","volume":"4","author":[{"family":"Almazroui","given":"Mansour"},{"family":"Şen","given":"Zekâi"}],"issued":{"date-parts":[["2020",12,1]]}}}],"schema":"https://github.com/citation-style-language/schema/raw/master/csl-citation.json"} </w:instrText>
      </w:r>
      <w:r w:rsidR="00914319">
        <w:fldChar w:fldCharType="separate"/>
      </w:r>
      <w:r w:rsidR="00914319" w:rsidRPr="00914319">
        <w:rPr>
          <w:rFonts w:ascii="Aptos" w:cs="Times New Roman"/>
          <w:kern w:val="0"/>
        </w:rPr>
        <w:t>(Almazroui and Şen 2020)</w:t>
      </w:r>
      <w:r w:rsidR="00914319">
        <w:fldChar w:fldCharType="end"/>
      </w:r>
      <w:r w:rsidR="00914319">
        <w:t xml:space="preserve">, to compare with the findings of our approach. </w:t>
      </w:r>
      <w:r w:rsidR="001018B1">
        <w:t xml:space="preserve">As a further test of the robustness of our analysis, we replicate our methodology with ERA5 reanalysis data. </w:t>
      </w:r>
      <w:r w:rsidR="00914319">
        <w:t>Finally, we</w:t>
      </w:r>
      <w:r w:rsidR="00240CEB">
        <w:t xml:space="preserve"> introduce a web-based tool that enables users to </w:t>
      </w:r>
      <w:r>
        <w:t xml:space="preserve">explore the past and predicted future evolution of </w:t>
      </w:r>
      <w:proofErr w:type="spellStart"/>
      <w:r>
        <w:rPr>
          <w:i/>
          <w:iCs/>
        </w:rPr>
        <w:t>T</w:t>
      </w:r>
      <w:r>
        <w:rPr>
          <w:vertAlign w:val="subscript"/>
        </w:rPr>
        <w:t>max</w:t>
      </w:r>
      <w:proofErr w:type="spellEnd"/>
      <w:r w:rsidR="00914319">
        <w:t xml:space="preserve">, </w:t>
      </w:r>
      <w:proofErr w:type="spellStart"/>
      <w:r w:rsidR="00914319">
        <w:rPr>
          <w:i/>
          <w:iCs/>
        </w:rPr>
        <w:t>T</w:t>
      </w:r>
      <w:r w:rsidR="00914319">
        <w:rPr>
          <w:vertAlign w:val="subscript"/>
        </w:rPr>
        <w:t>min</w:t>
      </w:r>
      <w:proofErr w:type="spellEnd"/>
      <w:r w:rsidR="00914319">
        <w:t xml:space="preserve">, and </w:t>
      </w:r>
      <w:proofErr w:type="spellStart"/>
      <w:r w:rsidR="00914319">
        <w:rPr>
          <w:i/>
          <w:iCs/>
        </w:rPr>
        <w:t>T</w:t>
      </w:r>
      <w:r w:rsidR="00914319">
        <w:rPr>
          <w:vertAlign w:val="subscript"/>
        </w:rPr>
        <w:t>mean</w:t>
      </w:r>
      <w:proofErr w:type="spellEnd"/>
      <w:r>
        <w:t xml:space="preserve"> for individual states.</w:t>
      </w:r>
    </w:p>
    <w:p w14:paraId="3268797F" w14:textId="623462CD" w:rsidR="00C3709B" w:rsidRDefault="00C3709B" w:rsidP="00C3709B">
      <w:pPr>
        <w:pStyle w:val="Heading2"/>
      </w:pPr>
      <w:bookmarkStart w:id="4" w:name="_Toc188540537"/>
      <w:commentRangeStart w:id="5"/>
      <w:r>
        <w:t>Methods</w:t>
      </w:r>
      <w:commentRangeEnd w:id="5"/>
      <w:r w:rsidR="00600B90">
        <w:rPr>
          <w:rStyle w:val="CommentReference"/>
          <w:rFonts w:asciiTheme="minorHAnsi" w:eastAsiaTheme="minorEastAsia" w:hAnsiTheme="minorHAnsi" w:cstheme="minorBidi"/>
          <w:color w:val="auto"/>
        </w:rPr>
        <w:commentReference w:id="5"/>
      </w:r>
      <w:bookmarkEnd w:id="4"/>
    </w:p>
    <w:p w14:paraId="12BE48A7" w14:textId="454DE59F" w:rsidR="00635A9C" w:rsidRDefault="00362A05" w:rsidP="00C3709B">
      <w:r>
        <w:t xml:space="preserve">A </w:t>
      </w:r>
      <w:r w:rsidR="00C0735A">
        <w:t xml:space="preserve">time series </w:t>
      </w:r>
      <w:r>
        <w:t xml:space="preserve">of yearly </w:t>
      </w:r>
      <w:r w:rsidR="00C0735A">
        <w:t>global average temperature</w:t>
      </w:r>
      <w:r w:rsidR="00BD4548">
        <w:t xml:space="preserve"> (yearly </w:t>
      </w:r>
      <w:proofErr w:type="spellStart"/>
      <w:r w:rsidR="00BD4548">
        <w:rPr>
          <w:i/>
          <w:iCs/>
        </w:rPr>
        <w:t>T</w:t>
      </w:r>
      <w:r w:rsidR="00BD4548">
        <w:rPr>
          <w:vertAlign w:val="subscript"/>
        </w:rPr>
        <w:t>mean</w:t>
      </w:r>
      <w:proofErr w:type="spellEnd"/>
      <w:r w:rsidR="00BD4548">
        <w:t>)</w:t>
      </w:r>
      <w:r w:rsidR="00C0735A">
        <w:t xml:space="preserve"> </w:t>
      </w:r>
      <w:r>
        <w:t xml:space="preserve">was constructed </w:t>
      </w:r>
      <w:r w:rsidR="00C0735A">
        <w:t>by first taking the area-weighted global average of the daily average temperature</w:t>
      </w:r>
      <w:r w:rsidR="00F13453">
        <w:t xml:space="preserve"> at 2m</w:t>
      </w:r>
      <w:r w:rsidR="00C0735A">
        <w:t xml:space="preserve"> instrument</w:t>
      </w:r>
      <w:r w:rsidR="00F13453">
        <w:t xml:space="preserve"> (T2MMEAN)</w:t>
      </w:r>
      <w:r w:rsidR="00C0735A">
        <w:t xml:space="preserve"> in the MERRA2 reanalysis dataset </w:t>
      </w:r>
      <w:r w:rsidR="003B6413">
        <w:fldChar w:fldCharType="begin"/>
      </w:r>
      <w:r w:rsidR="003B6413">
        <w:instrText xml:space="preserve"> ADDIN ZOTERO_ITEM CSL_CITATION {"citationID":"NEvpEcTt","properties":{"formattedCitation":"(Global Modeling and Assimilation Office (GMAO), n.d.)","plainCitation":"(Global Modeling and Assimilation Office (GMAO), n.d.)","noteIndex":0},"citationItems":[{"id":76,"uris":["http://zotero.org/users/local/mkAcIdJG/items/K9XCD3C2"],"itemData":{"id":76,"type":"dataset","DOI":"10.5067/9SC1VNTWGWV3","title":"Modern-Era Retrospective analysis for Research and Applications, Version 2","author":[{"family":"Global Modeling and Assimilation Office (GMAO)","given":""}]}}],"schema":"https://github.com/citation-style-language/schema/raw/master/csl-citation.json"} </w:instrText>
      </w:r>
      <w:r w:rsidR="003B6413">
        <w:fldChar w:fldCharType="separate"/>
      </w:r>
      <w:r w:rsidR="003B6413">
        <w:rPr>
          <w:noProof/>
        </w:rPr>
        <w:t>(Global Modeling and Assimilation Office  2015)</w:t>
      </w:r>
      <w:r w:rsidR="003B6413">
        <w:fldChar w:fldCharType="end"/>
      </w:r>
      <w:r w:rsidR="003B6413">
        <w:t xml:space="preserve"> </w:t>
      </w:r>
      <w:r w:rsidR="00C0735A">
        <w:t>and averaging over all days in each MERRA2 year</w:t>
      </w:r>
      <w:r w:rsidR="001018B1">
        <w:t xml:space="preserve"> from </w:t>
      </w:r>
      <w:r w:rsidR="00C0735A">
        <w:t xml:space="preserve">1980-2022. </w:t>
      </w:r>
      <w:r>
        <w:t xml:space="preserve">Given that one of our goals was to extrapolate trends out to the near future, we settled on using the yearly average global mean temperature as the predictor because it is the temperature variable returned by MESM. </w:t>
      </w:r>
    </w:p>
    <w:p w14:paraId="2506A490" w14:textId="21913634" w:rsidR="00362A05" w:rsidRDefault="00362A05" w:rsidP="00362A05">
      <w:r>
        <w:t>Maximum daily temperatures averaged over each month (</w:t>
      </w:r>
      <w:proofErr w:type="spellStart"/>
      <w:r>
        <w:rPr>
          <w:i/>
          <w:iCs/>
        </w:rPr>
        <w:t>T</w:t>
      </w:r>
      <w:r>
        <w:rPr>
          <w:vertAlign w:val="subscript"/>
        </w:rPr>
        <w:t>max</w:t>
      </w:r>
      <w:proofErr w:type="spellEnd"/>
      <w:r>
        <w:rPr>
          <w:vertAlign w:val="subscript"/>
        </w:rPr>
        <w:t>, monthly</w:t>
      </w:r>
      <w:r>
        <w:t>) from 1980-2022, for each state in the US</w:t>
      </w:r>
      <w:r w:rsidR="003478E2">
        <w:t xml:space="preserve"> (in addition to Puerto Rico and the Northern Marianas Islands)</w:t>
      </w:r>
      <w:r>
        <w:t xml:space="preserve">, were regressed against the global average temperature for the corresponding year, producing 12 regressions per state. To eliminate artifacts arising from the different scales of the predictor and the outcome variables, we separately </w:t>
      </w:r>
      <w:r w:rsidR="00EE3A93">
        <w:t>standardized</w:t>
      </w:r>
      <w:r>
        <w:t xml:space="preserve"> the two time series variables using</w:t>
      </w:r>
    </w:p>
    <w:p w14:paraId="0AE3E4A2" w14:textId="77777777" w:rsidR="00362A05" w:rsidRPr="00A62B53" w:rsidRDefault="00000000" w:rsidP="00362A05">
      <m:oMathPara>
        <m:oMath>
          <m:sSub>
            <m:sSubPr>
              <m:ctrlPr>
                <w:rPr>
                  <w:rFonts w:ascii="Cambria Math" w:hAnsi="Cambria Math"/>
                  <w:i/>
                </w:rPr>
              </m:ctrlPr>
            </m:sSubPr>
            <m:e>
              <m:r>
                <w:rPr>
                  <w:rFonts w:ascii="Cambria Math" w:hAnsi="Cambria Math"/>
                </w:rPr>
                <m:t>X</m:t>
              </m:r>
            </m:e>
            <m:sub>
              <m:r>
                <w:rPr>
                  <w:rFonts w:ascii="Cambria Math" w:hAnsi="Cambria Math"/>
                </w:rPr>
                <m:t>norm</m:t>
              </m:r>
            </m:sub>
          </m:sSub>
          <m:r>
            <w:rPr>
              <w:rFonts w:ascii="Cambria Math" w:hAnsi="Cambria Math"/>
            </w:rPr>
            <m:t>=</m:t>
          </m:r>
          <m:f>
            <m:fPr>
              <m:ctrlPr>
                <w:rPr>
                  <w:rFonts w:ascii="Cambria Math" w:hAnsi="Cambria Math"/>
                  <w:i/>
                </w:rPr>
              </m:ctrlPr>
            </m:fPr>
            <m:num>
              <m:r>
                <w:rPr>
                  <w:rFonts w:ascii="Cambria Math" w:hAnsi="Cambria Math"/>
                </w:rPr>
                <m:t>X-</m:t>
              </m:r>
              <m:r>
                <w:rPr>
                  <w:rFonts w:ascii="Cambria Math" w:hAnsi="Cambria Math"/>
                  <w:lang w:val="el-GR"/>
                </w:rPr>
                <m:t>μ</m:t>
              </m:r>
            </m:num>
            <m:den>
              <m:r>
                <w:rPr>
                  <w:rFonts w:ascii="Cambria Math" w:hAnsi="Cambria Math"/>
                </w:rPr>
                <m:t>σ</m:t>
              </m:r>
            </m:den>
          </m:f>
        </m:oMath>
      </m:oMathPara>
    </w:p>
    <w:p w14:paraId="63C6D6CB" w14:textId="77777777" w:rsidR="00362A05" w:rsidRDefault="00362A05" w:rsidP="00362A05">
      <w:r>
        <w:t xml:space="preserve">where </w:t>
      </w:r>
      <w:r>
        <w:rPr>
          <w:lang w:val="el-GR"/>
        </w:rPr>
        <w:t>μ</w:t>
      </w:r>
      <w:r>
        <w:t xml:space="preserve"> is the mean of the timeseries (either the monthly-averaged daily maximum temperature or global yearly mean temperature) and </w:t>
      </w:r>
      <w:r>
        <w:rPr>
          <w:lang w:val="el-GR"/>
        </w:rPr>
        <w:t>σ</w:t>
      </w:r>
      <w:r w:rsidRPr="00A62B53">
        <w:t xml:space="preserve"> </w:t>
      </w:r>
      <w:r>
        <w:t xml:space="preserve">is the standard deviation of the timeseries. The slopes produced by this regression procedure represent the covariance between the </w:t>
      </w:r>
      <w:proofErr w:type="gramStart"/>
      <w:r>
        <w:t>two time</w:t>
      </w:r>
      <w:proofErr w:type="gramEnd"/>
      <w:r>
        <w:t xml:space="preserve"> series. Because it is more common to interpret trends in terms of absolute warming or cooling, the slopes are converted back into the original coordinate system, where they represent average temperature change per year in degrees Celsius, as follows:</w:t>
      </w:r>
    </w:p>
    <w:p w14:paraId="35014E79" w14:textId="0DA73ED4" w:rsidR="00362A05" w:rsidRPr="005D32A8" w:rsidRDefault="00000000" w:rsidP="00362A05">
      <w:pPr>
        <w:rPr>
          <w:i/>
        </w:rPr>
      </w:pPr>
      <m:oMathPara>
        <m:oMath>
          <m:acc>
            <m:accPr>
              <m:ctrlPr>
                <w:rPr>
                  <w:rFonts w:ascii="Cambria Math" w:hAnsi="Cambria Math"/>
                  <w:i/>
                </w:rPr>
              </m:ctrlPr>
            </m:accPr>
            <m:e>
              <m:r>
                <w:rPr>
                  <w:rFonts w:ascii="Cambria Math" w:hAnsi="Cambria Math"/>
                </w:rPr>
                <m:t>β</m:t>
              </m:r>
            </m:e>
          </m:acc>
          <m:r>
            <w:rPr>
              <w:rFonts w:ascii="Cambria Math" w:hAnsi="Cambria Math"/>
            </w:rPr>
            <m:t>=</m:t>
          </m:r>
          <m:sSub>
            <m:sSubPr>
              <m:ctrlPr>
                <w:rPr>
                  <w:rFonts w:ascii="Cambria Math" w:hAnsi="Cambria Math"/>
                  <w:i/>
                  <w:lang w:val="el-GR"/>
                </w:rPr>
              </m:ctrlPr>
            </m:sSubPr>
            <m:e>
              <m:acc>
                <m:accPr>
                  <m:ctrlPr>
                    <w:rPr>
                      <w:rFonts w:ascii="Cambria Math" w:hAnsi="Cambria Math"/>
                      <w:i/>
                      <w:lang w:val="el-GR"/>
                    </w:rPr>
                  </m:ctrlPr>
                </m:accPr>
                <m:e>
                  <m:r>
                    <w:rPr>
                      <w:rFonts w:ascii="Cambria Math" w:hAnsi="Cambria Math"/>
                      <w:lang w:val="el-GR"/>
                    </w:rPr>
                    <m:t>β</m:t>
                  </m:r>
                </m:e>
              </m:acc>
            </m:e>
            <m:sub>
              <m:r>
                <w:rPr>
                  <w:rFonts w:ascii="Cambria Math" w:hAnsi="Cambria Math"/>
                </w:rPr>
                <m:t>norm</m:t>
              </m:r>
            </m:sub>
          </m:sSub>
          <m:r>
            <w:rPr>
              <w:rFonts w:ascii="Cambria Math" w:hAnsi="Cambria Math"/>
              <w:lang w:val="el-GR"/>
            </w:rPr>
            <m:t>×</m:t>
          </m:r>
          <m:f>
            <m:fPr>
              <m:ctrlPr>
                <w:rPr>
                  <w:rFonts w:ascii="Cambria Math" w:hAnsi="Cambria Math"/>
                  <w:i/>
                  <w:lang w:val="el-GR"/>
                </w:rPr>
              </m:ctrlPr>
            </m:fPr>
            <m:num>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y</m:t>
                  </m:r>
                </m:sub>
              </m:sSub>
            </m:num>
            <m:den>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X</m:t>
                  </m:r>
                </m:sub>
              </m:sSub>
            </m:den>
          </m:f>
        </m:oMath>
      </m:oMathPara>
    </w:p>
    <w:p w14:paraId="0E2C4A28" w14:textId="57EC5A07" w:rsidR="00362A05" w:rsidRPr="00370DA1" w:rsidRDefault="00362A05" w:rsidP="00362A05">
      <w:pPr>
        <w:rPr>
          <w:i/>
        </w:rPr>
      </w:pPr>
      <w:r>
        <w:t xml:space="preserve">where </w:t>
      </w:r>
      <w:r>
        <w:rPr>
          <w:lang w:val="el-GR"/>
        </w:rPr>
        <w:t>σ</w:t>
      </w:r>
      <w:r>
        <w:rPr>
          <w:vertAlign w:val="subscript"/>
        </w:rPr>
        <w:t>X</w:t>
      </w:r>
      <w:r>
        <w:t xml:space="preserve"> denotes the standard deviation of average global yearly temperature and </w:t>
      </w:r>
      <w:r>
        <w:rPr>
          <w:lang w:val="el-GR"/>
        </w:rPr>
        <w:t>σ</w:t>
      </w:r>
      <w:r>
        <w:rPr>
          <w:vertAlign w:val="subscript"/>
        </w:rPr>
        <w:t xml:space="preserve">y </w:t>
      </w:r>
      <w:r>
        <w:t xml:space="preserve">denotes the standard deviation of monthly-averaged maximum daily temperature. </w:t>
      </w:r>
      <w:r w:rsidR="000155FD">
        <w:t>Whenever sloped are reported, they are in the original units (degrees of local warming per degree of global warming) unless otherwise indicated.</w:t>
      </w:r>
    </w:p>
    <w:p w14:paraId="2F57B8A7" w14:textId="7CDDF149" w:rsidR="00E77F70" w:rsidRDefault="00362A05" w:rsidP="00EE3A93">
      <w:r>
        <w:rPr>
          <w:iCs/>
        </w:rPr>
        <w:t xml:space="preserve">To visualize the uncertainty in the </w:t>
      </w:r>
      <w:r w:rsidR="000155FD">
        <w:rPr>
          <w:iCs/>
        </w:rPr>
        <w:t xml:space="preserve">individual </w:t>
      </w:r>
      <w:r>
        <w:rPr>
          <w:iCs/>
        </w:rPr>
        <w:t>regression</w:t>
      </w:r>
      <w:r w:rsidR="000155FD">
        <w:rPr>
          <w:iCs/>
        </w:rPr>
        <w:t>s</w:t>
      </w:r>
      <w:r>
        <w:rPr>
          <w:iCs/>
        </w:rPr>
        <w:t xml:space="preserve">, we use a Monte Carlo procedure to compute the upper and lower bounds of the entire </w:t>
      </w:r>
      <w:r w:rsidR="003B6413">
        <w:rPr>
          <w:iCs/>
        </w:rPr>
        <w:t xml:space="preserve">regression </w:t>
      </w:r>
      <w:r>
        <w:rPr>
          <w:iCs/>
        </w:rPr>
        <w:t xml:space="preserve">model, including uncertainty from the temperature projections. </w:t>
      </w:r>
      <w:r w:rsidR="00B42C7B">
        <w:rPr>
          <w:iCs/>
        </w:rPr>
        <w:t xml:space="preserve">Future projections of yearly </w:t>
      </w:r>
      <w:proofErr w:type="spellStart"/>
      <w:r w:rsidR="00B42C7B">
        <w:rPr>
          <w:i/>
        </w:rPr>
        <w:t>T</w:t>
      </w:r>
      <w:r w:rsidR="00B42C7B">
        <w:rPr>
          <w:iCs/>
          <w:vertAlign w:val="subscript"/>
        </w:rPr>
        <w:t>mean</w:t>
      </w:r>
      <w:proofErr w:type="spellEnd"/>
      <w:r w:rsidR="00B42C7B">
        <w:rPr>
          <w:iCs/>
        </w:rPr>
        <w:t xml:space="preserve"> </w:t>
      </w:r>
      <w:r w:rsidR="00EE3A93">
        <w:rPr>
          <w:iCs/>
        </w:rPr>
        <w:t xml:space="preserve">from MESM, of which there are 400, are standardized using the approach above and fed into the standardized regression model. This accounts for uncertainty in future global average temperature. To account for uncertainty in the regression model, 400 samples of the slope and intercept are drawn from the normal distribution described by the standard error of the mean and standard error of the intercept, both with mean 0. This approach results in the generation of three vectors of shape 400x1, one each for the slope, yearly </w:t>
      </w:r>
      <w:proofErr w:type="spellStart"/>
      <w:r w:rsidR="00EE3A93">
        <w:rPr>
          <w:i/>
        </w:rPr>
        <w:t>T</w:t>
      </w:r>
      <w:r w:rsidR="00EE3A93">
        <w:rPr>
          <w:iCs/>
          <w:vertAlign w:val="subscript"/>
        </w:rPr>
        <w:t>mean</w:t>
      </w:r>
      <w:proofErr w:type="spellEnd"/>
      <w:r w:rsidR="00EE3A93">
        <w:rPr>
          <w:iCs/>
        </w:rPr>
        <w:t xml:space="preserve"> predictor, and the intercept. For every regression, the same vectors for slope and intercept are used (i.e. the samples are only drawn once, so they are not different each time). The corresponding 400 local temperature predictions are then computed using</w:t>
      </w:r>
    </w:p>
    <w:p w14:paraId="4B81E911" w14:textId="6BFD89BD" w:rsidR="00392D74" w:rsidRDefault="00000000" w:rsidP="00EE3A93">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local, year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w:rPr>
                          <w:rFonts w:ascii="Cambria Math" w:hAnsi="Cambria Math"/>
                        </w:rPr>
                        <m:t>β</m:t>
                      </m:r>
                    </m:e>
                  </m:acc>
                </m:e>
              </m:acc>
            </m:e>
            <m:sub>
              <m:r>
                <w:rPr>
                  <w:rFonts w:ascii="Cambria Math" w:hAnsi="Cambria Math"/>
                </w:rPr>
                <m:t>slope</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MESM, year</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w:rPr>
                          <w:rFonts w:ascii="Cambria Math" w:hAnsi="Cambria Math"/>
                        </w:rPr>
                        <m:t>β</m:t>
                      </m:r>
                    </m:e>
                  </m:acc>
                </m:e>
              </m:acc>
            </m:e>
            <m:sub>
              <m:r>
                <w:rPr>
                  <w:rFonts w:ascii="Cambria Math" w:hAnsi="Cambria Math"/>
                </w:rPr>
                <m:t>intercept</m:t>
              </m:r>
            </m:sub>
          </m:sSub>
        </m:oMath>
      </m:oMathPara>
    </w:p>
    <w:p w14:paraId="13A58700" w14:textId="7E6F32D1" w:rsidR="00392D74" w:rsidRDefault="00392D74" w:rsidP="00C3709B">
      <w:r>
        <w:t xml:space="preserve">where </w:t>
      </w:r>
      <m:oMath>
        <m:r>
          <w:rPr>
            <w:rFonts w:ascii="Cambria Math" w:hAnsi="Cambria Math"/>
          </w:rPr>
          <m:t>*</m:t>
        </m:r>
      </m:oMath>
      <w:r>
        <w:t xml:space="preserve"> denotes element-wise multiplication of the vectors.</w:t>
      </w:r>
      <w:r w:rsidR="00194D68">
        <w:t xml:space="preserve"> Finally, these standardized results are converted back into the original coordinate system.</w:t>
      </w:r>
      <w:r>
        <w:t xml:space="preserve"> Repeating this for each year (</w:t>
      </w:r>
      <w:r w:rsidR="00EE3A93">
        <w:t xml:space="preserve">again </w:t>
      </w:r>
      <w:r>
        <w:t xml:space="preserve">using the same vectors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w:rPr>
                        <w:rFonts w:ascii="Cambria Math" w:hAnsi="Cambria Math"/>
                      </w:rPr>
                      <m:t>β</m:t>
                    </m:r>
                  </m:e>
                </m:acc>
              </m:e>
            </m:acc>
          </m:e>
          <m:sub>
            <m:r>
              <w:rPr>
                <w:rFonts w:ascii="Cambria Math" w:hAnsi="Cambria Math"/>
              </w:rPr>
              <m:t>slope</m:t>
            </m:r>
          </m:sub>
        </m:sSub>
      </m:oMath>
      <w:r>
        <w:t xml:space="preserve"> and </w:t>
      </w:r>
      <m:oMath>
        <m:sSub>
          <m:sSubPr>
            <m:ctrlPr>
              <w:rPr>
                <w:rFonts w:ascii="Cambria Math" w:hAnsi="Cambria Math"/>
                <w:i/>
              </w:rPr>
            </m:ctrlPr>
          </m:sSubPr>
          <m:e>
            <m:acc>
              <m:accPr>
                <m:chr m:val="⃑"/>
                <m:ctrlPr>
                  <w:rPr>
                    <w:rFonts w:ascii="Cambria Math" w:hAnsi="Cambria Math"/>
                    <w:i/>
                  </w:rPr>
                </m:ctrlPr>
              </m:accPr>
              <m:e>
                <m:acc>
                  <m:accPr>
                    <m:ctrlPr>
                      <w:rPr>
                        <w:rFonts w:ascii="Cambria Math" w:hAnsi="Cambria Math"/>
                        <w:i/>
                      </w:rPr>
                    </m:ctrlPr>
                  </m:accPr>
                  <m:e>
                    <m:r>
                      <w:rPr>
                        <w:rFonts w:ascii="Cambria Math" w:hAnsi="Cambria Math"/>
                      </w:rPr>
                      <m:t>β</m:t>
                    </m:r>
                  </m:e>
                </m:acc>
              </m:e>
            </m:acc>
          </m:e>
          <m:sub>
            <m:r>
              <w:rPr>
                <w:rFonts w:ascii="Cambria Math" w:hAnsi="Cambria Math"/>
              </w:rPr>
              <m:t>intercept</m:t>
            </m:r>
          </m:sub>
        </m:sSub>
      </m:oMath>
      <w:r>
        <w:t xml:space="preserve"> for each year), we produce </w:t>
      </w:r>
      <w:r w:rsidR="00FA428D">
        <w:t>the full time series of predictions with uncertainty.</w:t>
      </w:r>
    </w:p>
    <w:p w14:paraId="2DC474D5" w14:textId="528E4D51" w:rsidR="00EE3A93" w:rsidRDefault="00EE3A93" w:rsidP="00C3709B">
      <w:r>
        <w:t xml:space="preserve">In this paper, we focus our results on </w:t>
      </w:r>
      <w:proofErr w:type="spellStart"/>
      <w:r>
        <w:rPr>
          <w:i/>
          <w:iCs/>
        </w:rPr>
        <w:t>T</w:t>
      </w:r>
      <w:r>
        <w:rPr>
          <w:vertAlign w:val="subscript"/>
        </w:rPr>
        <w:t>max</w:t>
      </w:r>
      <w:proofErr w:type="spellEnd"/>
      <w:r>
        <w:rPr>
          <w:vertAlign w:val="subscript"/>
        </w:rPr>
        <w:t>, monthly</w:t>
      </w:r>
      <w:r>
        <w:t xml:space="preserve">, although the webapp we will introduce can perform </w:t>
      </w:r>
      <w:r w:rsidR="003B6413">
        <w:t>the same</w:t>
      </w:r>
      <w:r>
        <w:t xml:space="preserve"> analyses </w:t>
      </w:r>
      <w:r w:rsidR="003B6413">
        <w:t>for</w:t>
      </w:r>
      <w:r>
        <w:t xml:space="preserve"> </w:t>
      </w:r>
      <w:proofErr w:type="spellStart"/>
      <w:r>
        <w:rPr>
          <w:i/>
          <w:iCs/>
        </w:rPr>
        <w:t>T</w:t>
      </w:r>
      <w:r>
        <w:rPr>
          <w:vertAlign w:val="subscript"/>
        </w:rPr>
        <w:t>mean</w:t>
      </w:r>
      <w:proofErr w:type="spellEnd"/>
      <w:r>
        <w:rPr>
          <w:vertAlign w:val="subscript"/>
        </w:rPr>
        <w:t>, monthly</w:t>
      </w:r>
      <w:r>
        <w:t xml:space="preserve"> and </w:t>
      </w:r>
      <w:proofErr w:type="spellStart"/>
      <w:r>
        <w:rPr>
          <w:i/>
          <w:iCs/>
        </w:rPr>
        <w:t>T</w:t>
      </w:r>
      <w:r>
        <w:rPr>
          <w:vertAlign w:val="subscript"/>
        </w:rPr>
        <w:t>min</w:t>
      </w:r>
      <w:proofErr w:type="spellEnd"/>
      <w:r>
        <w:rPr>
          <w:vertAlign w:val="subscript"/>
        </w:rPr>
        <w:t>, monthly</w:t>
      </w:r>
      <w:r>
        <w:t xml:space="preserve">. There are many metrics that are fit </w:t>
      </w:r>
      <w:r>
        <w:lastRenderedPageBreak/>
        <w:t>to measure severity of extreme heat, such as 90</w:t>
      </w:r>
      <w:r w:rsidRPr="00F13453">
        <w:rPr>
          <w:vertAlign w:val="superscript"/>
        </w:rPr>
        <w:t>th</w:t>
      </w:r>
      <w:r>
        <w:t xml:space="preserve"> percentile </w:t>
      </w:r>
      <w:proofErr w:type="spellStart"/>
      <w:r>
        <w:rPr>
          <w:i/>
          <w:iCs/>
        </w:rPr>
        <w:t>T</w:t>
      </w:r>
      <w:r>
        <w:rPr>
          <w:vertAlign w:val="subscript"/>
        </w:rPr>
        <w:t>max</w:t>
      </w:r>
      <w:proofErr w:type="spellEnd"/>
      <w:r>
        <w:t xml:space="preserve">, wet bulb temperature, and absolute maximum daily temperature. </w:t>
      </w:r>
      <w:proofErr w:type="spellStart"/>
      <w:r>
        <w:rPr>
          <w:i/>
          <w:iCs/>
        </w:rPr>
        <w:t>T</w:t>
      </w:r>
      <w:r>
        <w:rPr>
          <w:vertAlign w:val="subscript"/>
        </w:rPr>
        <w:t>max</w:t>
      </w:r>
      <w:proofErr w:type="spellEnd"/>
      <w:r>
        <w:rPr>
          <w:vertAlign w:val="subscript"/>
        </w:rPr>
        <w:t>, monthly</w:t>
      </w:r>
      <w:r>
        <w:t xml:space="preserve"> is a simple-to-interpret, useful metric that </w:t>
      </w:r>
      <w:r w:rsidR="00EB0B88">
        <w:t>describes the upper bound of daily temperature while smoothing out some noise with the monthly aggregation.</w:t>
      </w:r>
    </w:p>
    <w:p w14:paraId="64B7CC92" w14:textId="6A75A79F" w:rsidR="00FA428D" w:rsidRDefault="00FA428D" w:rsidP="00FA428D">
      <w:pPr>
        <w:pStyle w:val="Heading2"/>
      </w:pPr>
      <w:bookmarkStart w:id="6" w:name="_Toc188540538"/>
      <w:r>
        <w:t>Results</w:t>
      </w:r>
      <w:bookmarkEnd w:id="6"/>
    </w:p>
    <w:p w14:paraId="0CC423F8" w14:textId="4A58D646" w:rsidR="00BD4548" w:rsidRDefault="00BD4548" w:rsidP="00BD4548">
      <w:pPr>
        <w:pStyle w:val="Heading3"/>
      </w:pPr>
      <w:bookmarkStart w:id="7" w:name="_Toc188540539"/>
      <w:proofErr w:type="spellStart"/>
      <w:r>
        <w:rPr>
          <w:i/>
          <w:iCs/>
        </w:rPr>
        <w:t>T</w:t>
      </w:r>
      <w:r>
        <w:rPr>
          <w:vertAlign w:val="subscript"/>
        </w:rPr>
        <w:t>max</w:t>
      </w:r>
      <w:proofErr w:type="spellEnd"/>
      <w:r w:rsidR="00EE3A93">
        <w:rPr>
          <w:vertAlign w:val="subscript"/>
        </w:rPr>
        <w:t>, monthly</w:t>
      </w:r>
      <w:r>
        <w:t xml:space="preserve"> Trends Show Spatial and Seasonal Heterogeneity</w:t>
      </w:r>
      <w:bookmarkEnd w:id="7"/>
    </w:p>
    <w:p w14:paraId="614FA66D" w14:textId="4099ABED" w:rsidR="006269FE" w:rsidRDefault="005C7368" w:rsidP="00BD4548">
      <w:r>
        <w:t xml:space="preserve">The choropleth map in </w:t>
      </w:r>
      <w:r w:rsidR="00EB0B88">
        <w:fldChar w:fldCharType="begin"/>
      </w:r>
      <w:r w:rsidR="00EB0B88">
        <w:instrText xml:space="preserve"> REF _Ref188530546 \h </w:instrText>
      </w:r>
      <w:r w:rsidR="00EB0B88">
        <w:fldChar w:fldCharType="separate"/>
      </w:r>
      <w:r w:rsidR="00EB0B88">
        <w:t xml:space="preserve">Figure </w:t>
      </w:r>
      <w:r w:rsidR="00EB0B88">
        <w:rPr>
          <w:noProof/>
        </w:rPr>
        <w:t>1</w:t>
      </w:r>
      <w:r w:rsidR="00EB0B88">
        <w:fldChar w:fldCharType="end"/>
      </w:r>
      <w:r w:rsidR="00EB0B88">
        <w:t xml:space="preserve"> </w:t>
      </w:r>
      <w:r w:rsidR="006269FE">
        <w:t xml:space="preserve">displays both the spatial and temporal distributions of the </w:t>
      </w:r>
      <w:r w:rsidR="00515C14">
        <w:t>computed</w:t>
      </w:r>
      <w:r w:rsidR="006269FE">
        <w:t xml:space="preserve"> trends. </w:t>
      </w:r>
    </w:p>
    <w:p w14:paraId="20DAA238" w14:textId="77777777" w:rsidR="00347EFA" w:rsidRDefault="008003E8" w:rsidP="00347EFA">
      <w:pPr>
        <w:keepNext/>
      </w:pPr>
      <w:r>
        <w:rPr>
          <w:noProof/>
        </w:rPr>
        <w:drawing>
          <wp:inline distT="0" distB="0" distL="0" distR="0" wp14:anchorId="714D3E79" wp14:editId="27B45695">
            <wp:extent cx="5943600" cy="3962400"/>
            <wp:effectExtent l="0" t="0" r="0" b="0"/>
            <wp:docPr id="77864582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5829" name="Graphic 778645829"/>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962400"/>
                    </a:xfrm>
                    <a:prstGeom prst="rect">
                      <a:avLst/>
                    </a:prstGeom>
                  </pic:spPr>
                </pic:pic>
              </a:graphicData>
            </a:graphic>
          </wp:inline>
        </w:drawing>
      </w:r>
    </w:p>
    <w:p w14:paraId="4EAE3616" w14:textId="0D2C8C82" w:rsidR="008003E8" w:rsidRDefault="00347EFA" w:rsidP="00347EFA">
      <w:pPr>
        <w:pStyle w:val="Caption"/>
      </w:pPr>
      <w:bookmarkStart w:id="8" w:name="_Ref188530546"/>
      <w:r>
        <w:t xml:space="preserve">Figure </w:t>
      </w:r>
      <w:fldSimple w:instr=" SEQ Figure \* ARABIC ">
        <w:r w:rsidR="008B2950">
          <w:rPr>
            <w:noProof/>
          </w:rPr>
          <w:t>1</w:t>
        </w:r>
      </w:fldSimple>
      <w:r>
        <w:t>. Results from a regression against monthly-averaged maximum daily temperature</w:t>
      </w:r>
      <w:r>
        <w:rPr>
          <w:noProof/>
        </w:rPr>
        <w:t xml:space="preserve"> </w:t>
      </w:r>
      <w:r w:rsidR="00EB0B88">
        <w:rPr>
          <w:noProof/>
        </w:rPr>
        <w:t>with</w:t>
      </w:r>
      <w:r>
        <w:rPr>
          <w:noProof/>
        </w:rPr>
        <w:t xml:space="preserve"> global mean temperature </w:t>
      </w:r>
      <w:r w:rsidR="00EB0B88">
        <w:rPr>
          <w:noProof/>
        </w:rPr>
        <w:t>(</w:t>
      </w:r>
      <w:r>
        <w:rPr>
          <w:noProof/>
        </w:rPr>
        <w:t>data from the MERRA2 reanalysis dataset</w:t>
      </w:r>
      <w:r w:rsidR="00EB0B88">
        <w:rPr>
          <w:noProof/>
        </w:rPr>
        <w:t>)</w:t>
      </w:r>
      <w:r>
        <w:rPr>
          <w:noProof/>
        </w:rPr>
        <w:t>. Slopes are displayed for all 50 states in units of degrees of state-level monthly-averaged maximum daily temperature per degree of global mean temperature.</w:t>
      </w:r>
      <w:bookmarkEnd w:id="8"/>
    </w:p>
    <w:p w14:paraId="1B8680B3" w14:textId="4903DF8B" w:rsidR="008003E8" w:rsidRDefault="00766161" w:rsidP="00BD4548">
      <w:r>
        <w:t xml:space="preserve">The observed warming displays geographic and temporal patterns. The Midwestern states experience </w:t>
      </w:r>
      <w:r w:rsidR="00D31B74">
        <w:t>very small trends that even slope negative</w:t>
      </w:r>
      <w:r>
        <w:t xml:space="preserve"> during the winter and spring months; North Dakota and South Dakota in May display the sharpest </w:t>
      </w:r>
      <w:r w:rsidR="002A69CF">
        <w:t>downtrend</w:t>
      </w:r>
      <w:r>
        <w:t xml:space="preserve"> overall, with</w:t>
      </w:r>
      <w:r w:rsidR="00474F32">
        <w:t xml:space="preserve"> an estimated</w:t>
      </w:r>
      <w:r>
        <w:t xml:space="preserve"> 2 degrees of cooling per degree of global warming. The weakness of the trend from January-April suggests the actual magnitude of the trend is not significantly different from 0, as statistical hypothesis testing also demonstrates</w:t>
      </w:r>
      <w:r w:rsidR="00474F32">
        <w:t xml:space="preserve"> [I will update the map to include </w:t>
      </w:r>
      <w:r w:rsidR="00474F32">
        <w:lastRenderedPageBreak/>
        <w:t>statistical significance]</w:t>
      </w:r>
      <w:r>
        <w:t xml:space="preserve">. </w:t>
      </w:r>
      <w:r w:rsidR="00194D68">
        <w:t xml:space="preserve">This is further </w:t>
      </w:r>
      <w:r w:rsidR="00DE12D2">
        <w:t>illustrated</w:t>
      </w:r>
      <w:r w:rsidR="00194D68">
        <w:t xml:space="preserve"> by </w:t>
      </w:r>
      <w:r>
        <w:t xml:space="preserve">the individual </w:t>
      </w:r>
      <w:r w:rsidR="00194D68">
        <w:t xml:space="preserve">regression </w:t>
      </w:r>
      <w:r>
        <w:t xml:space="preserve">plots for </w:t>
      </w:r>
      <w:r w:rsidR="00870F96">
        <w:t>North</w:t>
      </w:r>
      <w:r>
        <w:t xml:space="preserve"> Dakota </w:t>
      </w:r>
      <w:r w:rsidR="00793399">
        <w:t xml:space="preserve">in </w:t>
      </w:r>
      <w:r w:rsidR="00EB0B88">
        <w:fldChar w:fldCharType="begin"/>
      </w:r>
      <w:r w:rsidR="00EB0B88">
        <w:instrText xml:space="preserve"> REF _Ref188377579 \h </w:instrText>
      </w:r>
      <w:r w:rsidR="00EB0B88">
        <w:fldChar w:fldCharType="separate"/>
      </w:r>
      <w:r w:rsidR="00EB0B88">
        <w:t xml:space="preserve">Figure </w:t>
      </w:r>
      <w:r w:rsidR="00EB0B88">
        <w:rPr>
          <w:noProof/>
        </w:rPr>
        <w:t>2</w:t>
      </w:r>
      <w:r w:rsidR="00EB0B88">
        <w:t>.</w:t>
      </w:r>
      <w:r w:rsidR="00EB0B88">
        <w:fldChar w:fldCharType="end"/>
      </w:r>
      <w:r w:rsidR="00870F96">
        <w:t xml:space="preserve"> Although the trend for May appears to be strong, the regression plot indicates weak adherence to the trend line. In contrast, the upward trend in November is more clearly reflected by the data. </w:t>
      </w:r>
    </w:p>
    <w:p w14:paraId="3DA88E28" w14:textId="77777777" w:rsidR="00347EFA" w:rsidRDefault="007F164F" w:rsidP="00347EFA">
      <w:pPr>
        <w:keepNext/>
      </w:pPr>
      <w:r>
        <w:rPr>
          <w:noProof/>
        </w:rPr>
        <w:drawing>
          <wp:inline distT="0" distB="0" distL="0" distR="0" wp14:anchorId="43D3197C" wp14:editId="5068BEA9">
            <wp:extent cx="5943600" cy="4160520"/>
            <wp:effectExtent l="0" t="0" r="0" b="5080"/>
            <wp:docPr id="1512767123" name="Picture 1" descr="A graph of the average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7123" name="Picture 1" descr="A graph of the average temperatur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06625BB8" w14:textId="7A713FBC" w:rsidR="00347EFA" w:rsidRDefault="00347EFA" w:rsidP="00347EFA">
      <w:pPr>
        <w:pStyle w:val="Caption"/>
      </w:pPr>
      <w:bookmarkStart w:id="9" w:name="_Ref188377579"/>
      <w:r>
        <w:t xml:space="preserve">Figure </w:t>
      </w:r>
      <w:fldSimple w:instr=" SEQ Figure \* ARABIC ">
        <w:r w:rsidR="008B2950">
          <w:rPr>
            <w:noProof/>
          </w:rPr>
          <w:t>2</w:t>
        </w:r>
      </w:fldSimple>
      <w:r>
        <w:t>. An example of the regression analysis using North Dakota. For each month, the average daily maximum temperature is obtained over a period of 43 years (1980-2022). Global mean temperature is obtained from the same time period and used as the predictor variable for a regression. The blue dots show the historical data and the orange lines show the line of best fit for the historical data.</w:t>
      </w:r>
      <w:bookmarkEnd w:id="9"/>
      <w:r>
        <w:t xml:space="preserve"> </w:t>
      </w:r>
    </w:p>
    <w:p w14:paraId="4AB878D7" w14:textId="0CEEBBD5" w:rsidR="00870F96" w:rsidRDefault="00870F96" w:rsidP="00BD4548">
      <w:r>
        <w:t xml:space="preserve">Throughout the rest of the United States, the warming trends generally remain small but steady throughout the year. The Northeast, for example, </w:t>
      </w:r>
      <w:r w:rsidR="002403B0">
        <w:t xml:space="preserve">has very mild warming trends from February – May, which then pick up in the summer months. </w:t>
      </w:r>
      <w:r w:rsidR="007F164F">
        <w:t xml:space="preserve">The South has warming hovering around 2 degrees of </w:t>
      </w:r>
      <w:proofErr w:type="spellStart"/>
      <w:r w:rsidR="007F164F">
        <w:rPr>
          <w:i/>
          <w:iCs/>
        </w:rPr>
        <w:t>T</w:t>
      </w:r>
      <w:r w:rsidR="007F164F">
        <w:rPr>
          <w:vertAlign w:val="subscript"/>
        </w:rPr>
        <w:t>max</w:t>
      </w:r>
      <w:proofErr w:type="spellEnd"/>
      <w:r w:rsidR="007F164F">
        <w:rPr>
          <w:vertAlign w:val="subscript"/>
        </w:rPr>
        <w:t>, monthly</w:t>
      </w:r>
      <w:r w:rsidR="007F164F">
        <w:t xml:space="preserve"> increase per degree of average global temperature increase, without any large deviations; although the warming trend becomes indistinguishable from 0 in [save for when statistical significance plot is created].</w:t>
      </w:r>
    </w:p>
    <w:p w14:paraId="3CBEBD41" w14:textId="72AF7089" w:rsidR="007F164F" w:rsidRDefault="00B57A26" w:rsidP="00BD4548">
      <w:r>
        <w:t xml:space="preserve">To better characterize the spatial elements of the trends, </w:t>
      </w:r>
      <w:r w:rsidR="00EB0B88">
        <w:fldChar w:fldCharType="begin"/>
      </w:r>
      <w:r w:rsidR="00EB0B88">
        <w:instrText xml:space="preserve"> REF _Ref188537764 \h </w:instrText>
      </w:r>
      <w:r w:rsidR="00EB0B88">
        <w:fldChar w:fldCharType="separate"/>
      </w:r>
      <w:r w:rsidR="00EB0B88">
        <w:t xml:space="preserve">Figure </w:t>
      </w:r>
      <w:r w:rsidR="00EB0B88">
        <w:rPr>
          <w:noProof/>
        </w:rPr>
        <w:t>3</w:t>
      </w:r>
      <w:r w:rsidR="00EB0B88">
        <w:fldChar w:fldCharType="end"/>
      </w:r>
      <w:r w:rsidR="00EB0B88">
        <w:t xml:space="preserve"> breaks</w:t>
      </w:r>
      <w:r>
        <w:t xml:space="preserve"> them down by regio</w:t>
      </w:r>
      <w:r w:rsidR="00EB0B88">
        <w:t>n</w:t>
      </w:r>
      <w:r>
        <w:t xml:space="preserve">. The </w:t>
      </w:r>
      <w:r w:rsidR="00FE29ED">
        <w:t>k</w:t>
      </w:r>
      <w:r>
        <w:t xml:space="preserve">-means clustering algorithm, a common </w:t>
      </w:r>
      <w:r w:rsidR="00FE29ED">
        <w:t xml:space="preserve">unsupervised learning </w:t>
      </w:r>
      <w:r>
        <w:t xml:space="preserve">algorithm used to visualize climactic and temperature patterns </w:t>
      </w:r>
      <w:r>
        <w:fldChar w:fldCharType="begin"/>
      </w:r>
      <w:r>
        <w:instrText xml:space="preserve"> ADDIN ZOTERO_ITEM CSL_CITATION {"citationID":"MOL92aht","properties":{"formattedCitation":"(Kim and Kim 2023; Carvalho et al. 2016; Sathiaraj, Huang, and Chen 2019)","plainCitation":"(Kim and Kim 2023; Carvalho et al. 2016; Sathiaraj, Huang, and Chen 2019)","noteIndex":0},"citationItems":[{"id":61,"uris":["http://zotero.org/users/local/mkAcIdJG/items/YIKW7YBA"],"itemData":{"id":61,"type":"article-journal","abstract":"To effectively plan for the thermal environment in the face of climate change, it is crucial to consider regionalized approaches and people's perceptions of the phenomenon based on actual experiences. This study performs perception-based regionalization research of the thermal environment using Google Trends search query volume data. Global Google Trends data for 12 terms related to the thermal environment were collected from 2016 to 2022 and analyzed by time series and geographical units. The study found that the correlation between geographical unit data was higher than that of the time series units. To propose a global regionalization map, we used K-means clustering on the geographical Google Trends dataset and determined the optimal number of five clusters using the elbow method. Through a detailed analysis of each term for derived clusters A to E, the study revealed findings and implications that would contribute to the literature on the thermal environment. Finally, the perception-based global regionalization map was proposed. Overall, this novel approach to determining global regions based on people's perceptions of the thermal environment with Google Trends data provides insights for effective future thermal environment planning by analyzing the priority of characteristic groups and indicators by relevant regions for each cluster.","container-title":"Sustainable Cities and Society","DOI":"10.1016/j.scs.2023.104710","ISSN":"2210-6707","journalAbbreviation":"Sustainable Cities and Society","page":"104710","source":"ScienceDirect","title":"Global regionalization of heat environment quality perception based on K-means clustering and Google trends data","volume":"96","author":[{"family":"Kim","given":"Yesuel"},{"family":"Kim","given":"Youngchul"}],"issued":{"date-parts":[["2023",9,1]]}}},{"id":65,"uris":["http://zotero.org/users/local/mkAcIdJG/items/GEKS4XTE"],"itemData":{"id":65,"type":"article-journal","abstract":"In order to study climate change on a regional scale using Earth System Models, it is useful to partition the spatial domain into regions according to their climate changes. The aim of this work is to divide the European domain into regions of similar projected climate changes using a simulation of daily total precipitation, minimum and maximum temperatures for the recent-past (1986–2005) and long-term future (2081–2100) provided by the Coupled Model Intercomparison Project (CMIP5). The difference between the long-term future and recent-past daily climatologies of these three variables is determined. Aiming to objectively identify the grid points with coherent climate changes, a K-Mean Cluster Analysis is applied to these differences. This method is performed for each variable independently (univariate version) and for the aggregation of the three variables (multivariate version). A mathematical approach to determine the optimal number of clusters is pursued. However, due to the method characteristics, a sensitivity test to the number of clusters is performed by analysing the consistency of the results. This is a novel method, allowing for the determination of regions based on the climate change of multiple variables. Results from the univariate application of this method are in accordance with results found in the literature, showing overall similar regions of changes. The regions obtained for the multivariate version are mainly defined by latitude over European land, with some features of land-sea interaction. Furthermore, all regions have statistically different distributions of at least one of the variables, providing confidence to the regions obtained.","collection-title":"3rd International Conference on Ecohydrology, Soil and Climate Change, EcoHCC’14","container-title":"Physics and Chemistry of the Earth, Parts A/B/C","DOI":"10.1016/j.pce.2016.05.001","ISSN":"1474-7065","journalAbbreviation":"Physics and Chemistry of the Earth, Parts A/B/C","page":"22-28","source":"ScienceDirect","title":"Regionalization of Europe based on a &lt;i&gt;K&lt;/i&gt;-Means Cluster Analysis of the climate change of temperatures and precipitation","volume":"94","author":[{"family":"Carvalho","given":"M. J."},{"family":"Melo-Gonçalves","given":"P."},{"family":"Teixeira","given":"J. C."},{"family":"Rocha","given":"A."}],"issued":{"date-parts":[["2016",8,1]]}}},{"id":62,"uris":["http://zotero.org/users/local/mkAcIdJG/items/36IZZ8YM"],"itemData":{"id":62,"type":"article-journal","abstract":"The problem of clustering climate data observation sites and grouping them by their climate types is considered. Machine learning–based clustering algorithms are used in analyzing climate data time series from more than 3,000 climate observation sites in the United States, with the objective of classifying climate type for regions across the United States. Understanding the climate type of a region has applications in public health, environment, actuarial science, insurance, agriculture, and engineering. In this study, daily climate data measurements for temperature and precipitation from the time period 1946–2015 have been used. The daily data observations were grouped into three derived data sets: a monthly data set (daily data aggregated by month), an annual data set (daily data aggregated by year), and a threshold exceeding frequency data set (threshold exceeding frequency provides the frequency of occurrence of certain climate extremes). Three existing clustering algorithms from the literature, namely, k-means, density-based spatial clustering of applications with noise, and balanced iterative reducing and clustering using hierarchies, were each applied to cluster each of the data sets, and the resulting clusters were assessed using standardized clustering indices. The results from these unsupervised learning techniques revealed the suitability and applicability of these algorithms in the climate domain. The clusters identified by these techniques were also compared with existing climate classification types such as the Köppen classification system. Additionally, the work also developed an interactive web and map-based data visualization system that uses efficient big data management techniques to provide clustering solutions in real time and to display the results of the clustering analysis.","container-title":"Environmetrics","DOI":"10.1002/env.2524","ISSN":"1099-095X","issue":"4","language":"en","license":"© 2018 John Wiley &amp; Sons, Ltd.","note":"_eprint: https://onlinelibrary.wiley.com/doi/pdf/10.1002/env.2524","page":"e2524","source":"Wiley Online Library","title":"Predicting climate types for the Continental United States using unsupervised clustering techniques","volume":"30","author":[{"family":"Sathiaraj","given":"D."},{"family":"Huang","given":"X."},{"family":"Chen","given":"J."}],"issued":{"date-parts":[["2019"]]}}}],"schema":"https://github.com/citation-style-language/schema/raw/master/csl-citation.json"} </w:instrText>
      </w:r>
      <w:r>
        <w:fldChar w:fldCharType="separate"/>
      </w:r>
      <w:r>
        <w:rPr>
          <w:noProof/>
        </w:rPr>
        <w:t>(Kim and Kim 2023; Carvalho et al. 2016; Sathiaraj, Huang, and Chen 2019)</w:t>
      </w:r>
      <w:r>
        <w:fldChar w:fldCharType="end"/>
      </w:r>
      <w:r w:rsidR="005D35BB">
        <w:t xml:space="preserve">, was used to generate the map in </w:t>
      </w:r>
      <w:r w:rsidR="00347EFA">
        <w:fldChar w:fldCharType="begin"/>
      </w:r>
      <w:r w:rsidR="00347EFA">
        <w:instrText xml:space="preserve"> REF _Ref188362157 \h </w:instrText>
      </w:r>
      <w:r w:rsidR="00347EFA">
        <w:fldChar w:fldCharType="separate"/>
      </w:r>
      <w:r w:rsidR="00347EFA">
        <w:t xml:space="preserve">Figure </w:t>
      </w:r>
      <w:r w:rsidR="00347EFA">
        <w:rPr>
          <w:noProof/>
        </w:rPr>
        <w:t>3</w:t>
      </w:r>
      <w:r w:rsidR="00347EFA">
        <w:t>.</w:t>
      </w:r>
      <w:r w:rsidR="00347EFA">
        <w:fldChar w:fldCharType="end"/>
      </w:r>
      <w:r w:rsidR="00FE29ED">
        <w:t xml:space="preserve"> The algorithm </w:t>
      </w:r>
      <w:r w:rsidR="00FE29ED">
        <w:lastRenderedPageBreak/>
        <w:t xml:space="preserve">clustered states based on similarity in trends between months (the trend for each state was represented as a point in a 12-dimensional vector space, where each dimension corresponds to a month), and we specified the k-means algorithm to find 6 clusters. The clusters </w:t>
      </w:r>
      <w:r w:rsidR="00592E14">
        <w:t xml:space="preserve">overlap </w:t>
      </w:r>
      <w:r w:rsidR="00FE29ED">
        <w:t xml:space="preserve">somewhat </w:t>
      </w:r>
      <w:r w:rsidR="00592E14">
        <w:t>with</w:t>
      </w:r>
      <w:r w:rsidR="00FE29ED">
        <w:t xml:space="preserve"> geographic regions in the US, with cluster 6 roughly corresponding to the </w:t>
      </w:r>
      <w:r w:rsidR="00592E14">
        <w:t xml:space="preserve">Upper </w:t>
      </w:r>
      <w:r w:rsidR="00FE29ED">
        <w:t xml:space="preserve">Midwest, cluster 1 corresponding to the West, Cluster 3 corresponding to the </w:t>
      </w:r>
      <w:r w:rsidR="00592E14">
        <w:t>Middle Midwest</w:t>
      </w:r>
      <w:r w:rsidR="00FE29ED">
        <w:t xml:space="preserve">, cluster 2 corresponding to the </w:t>
      </w:r>
      <w:r w:rsidR="00592E14">
        <w:t>Eastern Seaboard, and cluster 5 corresponding to parts of the South and Lower Midwest</w:t>
      </w:r>
      <w:r w:rsidR="00FE29ED">
        <w:t xml:space="preserve">. However, the correspondence in each of these cases is not exact, and Alaska did not fit neatly </w:t>
      </w:r>
      <w:r w:rsidR="007241B2">
        <w:t xml:space="preserve">into any of the other clusters. </w:t>
      </w:r>
      <w:r w:rsidR="00EB0B88">
        <w:fldChar w:fldCharType="begin"/>
      </w:r>
      <w:r w:rsidR="00EB0B88">
        <w:instrText xml:space="preserve"> REF _Ref188548162 \h </w:instrText>
      </w:r>
      <w:r w:rsidR="00EB0B88">
        <w:fldChar w:fldCharType="separate"/>
      </w:r>
      <w:r w:rsidR="00EB0B88">
        <w:t xml:space="preserve">Supplementary Figure </w:t>
      </w:r>
      <w:r w:rsidR="00EB0B88">
        <w:rPr>
          <w:noProof/>
        </w:rPr>
        <w:t>1</w:t>
      </w:r>
      <w:r w:rsidR="00EB0B88">
        <w:fldChar w:fldCharType="end"/>
      </w:r>
      <w:r w:rsidR="00EB0B88">
        <w:t xml:space="preserve"> in the Appendix contains two additional plots where the number of clusters was set to 4 and 5, as a test of the robustness of the clusters.</w:t>
      </w:r>
    </w:p>
    <w:p w14:paraId="026859D2" w14:textId="77777777" w:rsidR="00347EFA" w:rsidRDefault="00592E14" w:rsidP="00347EFA">
      <w:pPr>
        <w:keepNext/>
      </w:pPr>
      <w:r>
        <w:rPr>
          <w:noProof/>
        </w:rPr>
        <w:drawing>
          <wp:inline distT="0" distB="0" distL="0" distR="0" wp14:anchorId="47B20279" wp14:editId="7F33A6D2">
            <wp:extent cx="5943600" cy="3537679"/>
            <wp:effectExtent l="0" t="0" r="0" b="5715"/>
            <wp:docPr id="196604104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41040" name="Graphic 1966041040"/>
                    <pic:cNvPicPr/>
                  </pic:nvPicPr>
                  <pic:blipFill rotWithShape="1">
                    <a:blip r:embed="rId13">
                      <a:extLst>
                        <a:ext uri="{96DAC541-7B7A-43D3-8B79-37D633B846F1}">
                          <asvg:svgBlip xmlns:asvg="http://schemas.microsoft.com/office/drawing/2016/SVG/main" r:embed="rId14"/>
                        </a:ext>
                      </a:extLst>
                    </a:blip>
                    <a:srcRect b="14970"/>
                    <a:stretch/>
                  </pic:blipFill>
                  <pic:spPr bwMode="auto">
                    <a:xfrm>
                      <a:off x="0" y="0"/>
                      <a:ext cx="5943600" cy="3537679"/>
                    </a:xfrm>
                    <a:prstGeom prst="rect">
                      <a:avLst/>
                    </a:prstGeom>
                    <a:ln>
                      <a:noFill/>
                    </a:ln>
                    <a:extLst>
                      <a:ext uri="{53640926-AAD7-44D8-BBD7-CCE9431645EC}">
                        <a14:shadowObscured xmlns:a14="http://schemas.microsoft.com/office/drawing/2010/main"/>
                      </a:ext>
                    </a:extLst>
                  </pic:spPr>
                </pic:pic>
              </a:graphicData>
            </a:graphic>
          </wp:inline>
        </w:drawing>
      </w:r>
    </w:p>
    <w:p w14:paraId="1975F14A" w14:textId="10AB2395" w:rsidR="00592E14" w:rsidRDefault="00347EFA" w:rsidP="00347EFA">
      <w:pPr>
        <w:pStyle w:val="Caption"/>
      </w:pPr>
      <w:bookmarkStart w:id="10" w:name="_Ref188362157"/>
      <w:bookmarkStart w:id="11" w:name="_Ref188537764"/>
      <w:r>
        <w:t xml:space="preserve">Figure </w:t>
      </w:r>
      <w:fldSimple w:instr=" SEQ Figure \* ARABIC ">
        <w:r w:rsidR="008B2950">
          <w:rPr>
            <w:noProof/>
          </w:rPr>
          <w:t>3</w:t>
        </w:r>
      </w:fldSimple>
      <w:r>
        <w:t>. K-means clustering applied to the slopes from the regressions. Each state can be represented as a point in a 12-dimensional space, where each dimension corresponds to that state’s slope in each month of the year.</w:t>
      </w:r>
      <w:bookmarkEnd w:id="10"/>
      <w:r>
        <w:t xml:space="preserve"> The k-means clustering algorithm partitions the states into (in this case) 6 clusters</w:t>
      </w:r>
      <w:r w:rsidR="002F2F34">
        <w:t xml:space="preserve"> based on how close each state’s slopes are to the centroid of each cluster, which is updated dynamically for each iteration of the algorithm.</w:t>
      </w:r>
      <w:bookmarkEnd w:id="11"/>
    </w:p>
    <w:p w14:paraId="4085D37A" w14:textId="4A0093E5" w:rsidR="003F37F5" w:rsidRDefault="004E5C52" w:rsidP="00BD4548">
      <w:r>
        <w:t xml:space="preserve">The bar graph in </w:t>
      </w:r>
      <w:r w:rsidR="00EB0B88">
        <w:fldChar w:fldCharType="begin"/>
      </w:r>
      <w:r w:rsidR="00EB0B88">
        <w:instrText xml:space="preserve"> REF _Ref188548229 \h </w:instrText>
      </w:r>
      <w:r w:rsidR="00EB0B88">
        <w:fldChar w:fldCharType="separate"/>
      </w:r>
      <w:r w:rsidR="00EB0B88">
        <w:t xml:space="preserve">Figure </w:t>
      </w:r>
      <w:r w:rsidR="00EB0B88">
        <w:rPr>
          <w:noProof/>
        </w:rPr>
        <w:t>4</w:t>
      </w:r>
      <w:r w:rsidR="00EB0B88">
        <w:fldChar w:fldCharType="end"/>
      </w:r>
      <w:r w:rsidR="00EB0B88">
        <w:t xml:space="preserve"> </w:t>
      </w:r>
      <w:r>
        <w:t xml:space="preserve">displays the five states with the highest and lowest average trends. </w:t>
      </w:r>
      <w:r w:rsidR="00667FDB">
        <w:t>Alaska displays the highest historical warming, with an average of 2.9 degrees of monthly-averaged maximum daily temperature increase per 1 degree of global warming, while Hawaii displays the lowest historical warming, at 0.6.</w:t>
      </w:r>
    </w:p>
    <w:p w14:paraId="37245E0F" w14:textId="77777777" w:rsidR="002F2F34" w:rsidRDefault="005009AC" w:rsidP="002F2F34">
      <w:pPr>
        <w:keepNext/>
      </w:pPr>
      <w:r>
        <w:rPr>
          <w:noProof/>
        </w:rPr>
        <w:lastRenderedPageBreak/>
        <w:drawing>
          <wp:inline distT="0" distB="0" distL="0" distR="0" wp14:anchorId="1C1AF7AF" wp14:editId="3EFA0C44">
            <wp:extent cx="4122057" cy="2750680"/>
            <wp:effectExtent l="0" t="0" r="5715" b="5715"/>
            <wp:docPr id="1312417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7123" name="Graphic 1312417123"/>
                    <pic:cNvPicPr/>
                  </pic:nvPicPr>
                  <pic:blipFill>
                    <a:blip r:embed="rId15">
                      <a:extLst>
                        <a:ext uri="{96DAC541-7B7A-43D3-8B79-37D633B846F1}">
                          <asvg:svgBlip xmlns:asvg="http://schemas.microsoft.com/office/drawing/2016/SVG/main" r:embed="rId16"/>
                        </a:ext>
                      </a:extLst>
                    </a:blip>
                    <a:stretch>
                      <a:fillRect/>
                    </a:stretch>
                  </pic:blipFill>
                  <pic:spPr>
                    <a:xfrm>
                      <a:off x="0" y="0"/>
                      <a:ext cx="4151585" cy="2770385"/>
                    </a:xfrm>
                    <a:prstGeom prst="rect">
                      <a:avLst/>
                    </a:prstGeom>
                  </pic:spPr>
                </pic:pic>
              </a:graphicData>
            </a:graphic>
          </wp:inline>
        </w:drawing>
      </w:r>
    </w:p>
    <w:p w14:paraId="4B7B2EF9" w14:textId="30DA5CE8" w:rsidR="005009AC" w:rsidRPr="007F164F" w:rsidRDefault="002F2F34" w:rsidP="002F2F34">
      <w:pPr>
        <w:pStyle w:val="Caption"/>
      </w:pPr>
      <w:bookmarkStart w:id="12" w:name="_Ref188548229"/>
      <w:r>
        <w:t xml:space="preserve">Figure </w:t>
      </w:r>
      <w:fldSimple w:instr=" SEQ Figure \* ARABIC ">
        <w:r w:rsidR="008B2950">
          <w:rPr>
            <w:noProof/>
          </w:rPr>
          <w:t>4</w:t>
        </w:r>
      </w:fldSimple>
      <w:r>
        <w:t>. States with the largest and smallest overall warming trends on average. Alaska, Utah, New Mexico, Vermont, and Pennsylvania have the highest average slopes (in red), while Hawaii, the Northern Marianas Islands (MP), Arkansas, Louisiana, and Montana have the lowest (in blue). MP is included in the dataset (along with Puerto Rico, PR) because there are points in the MERRA2 grid that overlap with the geographic boundaries of these two territories, but the slopes of these two territories are not shown on our previous figures for clarity.</w:t>
      </w:r>
      <w:bookmarkEnd w:id="12"/>
    </w:p>
    <w:p w14:paraId="6E7A670F" w14:textId="30F3E7F9" w:rsidR="0064622C" w:rsidRPr="0064622C" w:rsidRDefault="001B0F87" w:rsidP="0064622C">
      <w:r>
        <w:t xml:space="preserve">We now turn to the temporal elements of the trend. </w:t>
      </w:r>
      <w:r w:rsidR="00EB0B88">
        <w:fldChar w:fldCharType="begin"/>
      </w:r>
      <w:r w:rsidR="00EB0B88">
        <w:instrText xml:space="preserve"> REF _Ref188548250 \h </w:instrText>
      </w:r>
      <w:r w:rsidR="00EB0B88">
        <w:fldChar w:fldCharType="separate"/>
      </w:r>
      <w:r w:rsidR="00EB0B88">
        <w:t xml:space="preserve">Figure </w:t>
      </w:r>
      <w:r w:rsidR="00EB0B88">
        <w:rPr>
          <w:noProof/>
        </w:rPr>
        <w:t>5</w:t>
      </w:r>
      <w:r w:rsidR="00EB0B88">
        <w:fldChar w:fldCharType="end"/>
      </w:r>
      <w:r w:rsidR="00EB0B88">
        <w:t xml:space="preserve"> </w:t>
      </w:r>
      <w:r>
        <w:t>breaks down the distribution of trends by month.</w:t>
      </w:r>
      <w:r w:rsidR="000B00F1">
        <w:t xml:space="preserve"> The orange lines and text in the figure show the median </w:t>
      </w:r>
      <w:r w:rsidR="00AE50BF">
        <w:t xml:space="preserve">slopes; the largest median increase in </w:t>
      </w:r>
      <w:proofErr w:type="spellStart"/>
      <w:r w:rsidR="00AE50BF">
        <w:rPr>
          <w:i/>
          <w:iCs/>
        </w:rPr>
        <w:t>T</w:t>
      </w:r>
      <w:r w:rsidR="00AE50BF">
        <w:rPr>
          <w:vertAlign w:val="subscript"/>
        </w:rPr>
        <w:t>max</w:t>
      </w:r>
      <w:proofErr w:type="spellEnd"/>
      <w:r w:rsidR="00AE50BF">
        <w:rPr>
          <w:vertAlign w:val="subscript"/>
        </w:rPr>
        <w:t>, monthly</w:t>
      </w:r>
      <w:r w:rsidR="00976180">
        <w:t xml:space="preserve"> occurs in </w:t>
      </w:r>
      <w:r w:rsidR="0015110A">
        <w:t>September</w:t>
      </w:r>
      <w:r w:rsidR="00976180">
        <w:t xml:space="preserve"> (3</w:t>
      </w:r>
      <w:r w:rsidR="0015110A">
        <w:t>.26</w:t>
      </w:r>
      <w:r w:rsidR="00976180">
        <w:t xml:space="preserve"> degrees of local warming/degree of global warming), while the lowest </w:t>
      </w:r>
      <w:r w:rsidR="0064622C">
        <w:t xml:space="preserve">occurs in May, with a median warming of 0.71 degrees/degree of global warming. Two month-to-month trends are surprising: first, a sharp drop-off in warming from January to February, and second, a warming spike in September. </w:t>
      </w:r>
    </w:p>
    <w:p w14:paraId="12079C61" w14:textId="77777777" w:rsidR="002F2F34" w:rsidRDefault="000B00F1" w:rsidP="002F2F34">
      <w:pPr>
        <w:keepNext/>
      </w:pPr>
      <w:r>
        <w:rPr>
          <w:noProof/>
        </w:rPr>
        <w:lastRenderedPageBreak/>
        <w:drawing>
          <wp:inline distT="0" distB="0" distL="0" distR="0" wp14:anchorId="4E9846C8" wp14:editId="135629EF">
            <wp:extent cx="4567003" cy="4029307"/>
            <wp:effectExtent l="0" t="0" r="5080" b="0"/>
            <wp:docPr id="7541011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1115" name="Graphic 754101115"/>
                    <pic:cNvPicPr/>
                  </pic:nvPicPr>
                  <pic:blipFill>
                    <a:blip r:embed="rId17">
                      <a:extLst>
                        <a:ext uri="{96DAC541-7B7A-43D3-8B79-37D633B846F1}">
                          <asvg:svgBlip xmlns:asvg="http://schemas.microsoft.com/office/drawing/2016/SVG/main" r:embed="rId18"/>
                        </a:ext>
                      </a:extLst>
                    </a:blip>
                    <a:stretch>
                      <a:fillRect/>
                    </a:stretch>
                  </pic:blipFill>
                  <pic:spPr>
                    <a:xfrm>
                      <a:off x="0" y="0"/>
                      <a:ext cx="4571640" cy="4033398"/>
                    </a:xfrm>
                    <a:prstGeom prst="rect">
                      <a:avLst/>
                    </a:prstGeom>
                  </pic:spPr>
                </pic:pic>
              </a:graphicData>
            </a:graphic>
          </wp:inline>
        </w:drawing>
      </w:r>
    </w:p>
    <w:p w14:paraId="120A7756" w14:textId="023AC5C0" w:rsidR="002D134E" w:rsidRDefault="002F2F34" w:rsidP="002F2F34">
      <w:pPr>
        <w:pStyle w:val="Caption"/>
      </w:pPr>
      <w:bookmarkStart w:id="13" w:name="_Ref188548250"/>
      <w:r>
        <w:t xml:space="preserve">Figure </w:t>
      </w:r>
      <w:fldSimple w:instr=" SEQ Figure \* ARABIC ">
        <w:r w:rsidR="008B2950">
          <w:rPr>
            <w:noProof/>
          </w:rPr>
          <w:t>5</w:t>
        </w:r>
      </w:fldSimple>
      <w:r>
        <w:t>. Distributions by month for the slopes of all regions (50 states, MP, PR). The orange line and text show the medians of the distributions.</w:t>
      </w:r>
      <w:bookmarkEnd w:id="13"/>
    </w:p>
    <w:p w14:paraId="31456A1D" w14:textId="41013DFB" w:rsidR="00C84A35" w:rsidRDefault="00C84A35" w:rsidP="002D134E">
      <w:r>
        <w:t>To further confirm the presence of these trends, we conducted a Mann-Kendall test, a common nonparametric test of monotonic trends.</w:t>
      </w:r>
      <w:r w:rsidR="00641182">
        <w:t xml:space="preserve"> </w:t>
      </w:r>
      <w:r w:rsidR="00621BEB">
        <w:t>As in other applications, the Mann-Kendall test of significance is paired with the Theil-Sen estimator, a nonparametric estimator of linear trends, to provide a visualization of where the strongest monotonic trends exist.</w:t>
      </w:r>
      <w:r>
        <w:t xml:space="preserve"> </w:t>
      </w:r>
      <w:r w:rsidR="00641182">
        <w:t>The plot of the</w:t>
      </w:r>
      <w:r w:rsidR="00621BEB">
        <w:t xml:space="preserve"> Theil-Sen estimators, with significance established by the Mann-Kendall test,</w:t>
      </w:r>
      <w:r w:rsidR="00641182">
        <w:t xml:space="preserve"> is given in </w:t>
      </w:r>
      <w:r w:rsidR="00EB0B88">
        <w:fldChar w:fldCharType="begin"/>
      </w:r>
      <w:r w:rsidR="00EB0B88">
        <w:instrText xml:space="preserve"> REF _Ref188530559 \h </w:instrText>
      </w:r>
      <w:r w:rsidR="00EB0B88">
        <w:fldChar w:fldCharType="separate"/>
      </w:r>
      <w:r w:rsidR="00EB0B88">
        <w:t xml:space="preserve">Figure </w:t>
      </w:r>
      <w:r w:rsidR="00EB0B88">
        <w:rPr>
          <w:noProof/>
        </w:rPr>
        <w:t>6</w:t>
      </w:r>
      <w:r w:rsidR="00EB0B88">
        <w:fldChar w:fldCharType="end"/>
      </w:r>
      <w:r w:rsidR="00EB0B88">
        <w:t xml:space="preserve"> </w:t>
      </w:r>
      <w:r w:rsidR="00621BEB">
        <w:t>[will update plot with significance results]</w:t>
      </w:r>
      <w:r w:rsidR="00641182">
        <w:t xml:space="preserve">. </w:t>
      </w:r>
    </w:p>
    <w:p w14:paraId="1A9DD0CA" w14:textId="77777777" w:rsidR="00B57EEB" w:rsidRDefault="00641182" w:rsidP="00B57EEB">
      <w:pPr>
        <w:keepNext/>
      </w:pPr>
      <w:r>
        <w:rPr>
          <w:noProof/>
        </w:rPr>
        <w:lastRenderedPageBreak/>
        <w:drawing>
          <wp:inline distT="0" distB="0" distL="0" distR="0" wp14:anchorId="5890B2A0" wp14:editId="57D8285C">
            <wp:extent cx="5943600" cy="3962400"/>
            <wp:effectExtent l="0" t="0" r="0" b="0"/>
            <wp:docPr id="92371104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1046" name="Graphic 923711046"/>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962400"/>
                    </a:xfrm>
                    <a:prstGeom prst="rect">
                      <a:avLst/>
                    </a:prstGeom>
                  </pic:spPr>
                </pic:pic>
              </a:graphicData>
            </a:graphic>
          </wp:inline>
        </w:drawing>
      </w:r>
    </w:p>
    <w:p w14:paraId="42405AF8" w14:textId="2FE79AA0" w:rsidR="00641182" w:rsidRPr="00D35F5A" w:rsidRDefault="00B57EEB" w:rsidP="00B57EEB">
      <w:pPr>
        <w:pStyle w:val="Caption"/>
      </w:pPr>
      <w:bookmarkStart w:id="14" w:name="_Ref188530559"/>
      <w:r>
        <w:t xml:space="preserve">Figure </w:t>
      </w:r>
      <w:fldSimple w:instr=" SEQ Figure \* ARABIC ">
        <w:r w:rsidR="008B2950">
          <w:rPr>
            <w:noProof/>
          </w:rPr>
          <w:t>6</w:t>
        </w:r>
      </w:fldSimple>
      <w:r>
        <w:t>. Value of Theil-Sen's estimator for the 50 states, a nonparametric test for monotonic trends. Units of slope are degrees of local monthly-averaged maximum daily temperature per</w:t>
      </w:r>
      <w:r w:rsidR="00D35F5A">
        <w:t xml:space="preserve"> year since 1980</w:t>
      </w:r>
      <w:r>
        <w:t xml:space="preserve">. The value of the Theil-Sen estimator is the </w:t>
      </w:r>
      <w:r w:rsidR="00D35F5A">
        <w:t>median slope of each pair of points in the data set, (y</w:t>
      </w:r>
      <w:r w:rsidR="00D35F5A">
        <w:rPr>
          <w:vertAlign w:val="subscript"/>
        </w:rPr>
        <w:t>j</w:t>
      </w:r>
      <w:r w:rsidR="00D35F5A">
        <w:t xml:space="preserve"> - </w:t>
      </w:r>
      <w:proofErr w:type="spellStart"/>
      <w:r w:rsidR="00D35F5A">
        <w:t>y</w:t>
      </w:r>
      <w:r w:rsidR="00D35F5A">
        <w:rPr>
          <w:vertAlign w:val="subscript"/>
        </w:rPr>
        <w:t>i</w:t>
      </w:r>
      <w:proofErr w:type="spellEnd"/>
      <w:r w:rsidR="00D35F5A">
        <w:t>)/(</w:t>
      </w:r>
      <w:proofErr w:type="spellStart"/>
      <w:r w:rsidR="00D35F5A">
        <w:t>x</w:t>
      </w:r>
      <w:r w:rsidR="00D35F5A">
        <w:rPr>
          <w:vertAlign w:val="subscript"/>
        </w:rPr>
        <w:t>j</w:t>
      </w:r>
      <w:proofErr w:type="spellEnd"/>
      <w:r w:rsidR="00D35F5A">
        <w:t xml:space="preserve"> - x</w:t>
      </w:r>
      <w:r w:rsidR="00D35F5A">
        <w:rPr>
          <w:vertAlign w:val="subscript"/>
        </w:rPr>
        <w:t>i</w:t>
      </w:r>
      <w:r w:rsidR="00D35F5A">
        <w:t xml:space="preserve">), </w:t>
      </w:r>
      <w:proofErr w:type="spellStart"/>
      <w:r w:rsidR="00D35F5A">
        <w:t>i</w:t>
      </w:r>
      <w:proofErr w:type="spellEnd"/>
      <w:r w:rsidR="00D35F5A">
        <w:t xml:space="preserve"> </w:t>
      </w:r>
      <w:r w:rsidR="00D35F5A">
        <w:sym w:font="Symbol" w:char="F0B9"/>
      </w:r>
      <w:r w:rsidR="00D35F5A">
        <w:t xml:space="preserve"> j where y is the temperature variable and x is an index variable for years since 1980.</w:t>
      </w:r>
      <w:bookmarkEnd w:id="14"/>
    </w:p>
    <w:p w14:paraId="2AF59EE9" w14:textId="7875CBE4" w:rsidR="007F164F" w:rsidRDefault="002D134E" w:rsidP="002D134E">
      <w:pPr>
        <w:pStyle w:val="Heading3"/>
      </w:pPr>
      <w:bookmarkStart w:id="15" w:name="_Toc188540540"/>
      <w:r>
        <w:t>Tr</w:t>
      </w:r>
      <w:r w:rsidR="007F164F">
        <w:t>ends Identified with MERRA2 Data are Consistent with ERA5 Data</w:t>
      </w:r>
      <w:bookmarkEnd w:id="15"/>
    </w:p>
    <w:p w14:paraId="779FF979" w14:textId="5D64CD16" w:rsidR="007214D9" w:rsidRDefault="009913AF" w:rsidP="00386287">
      <w:r>
        <w:t xml:space="preserve">The choice of dataset can </w:t>
      </w:r>
      <w:r w:rsidR="00386287">
        <w:t>impact the ultimate results</w:t>
      </w:r>
      <w:r>
        <w:t xml:space="preserve"> </w:t>
      </w:r>
      <w:r w:rsidR="00386287">
        <w:t>of the trends and observed patterns in the trends. To determine whether the findings with MERRA2 data were robust, we repeated our methodology using ERA5</w:t>
      </w:r>
      <w:r w:rsidR="004904B9">
        <w:t xml:space="preserve"> reanalysis</w:t>
      </w:r>
      <w:r w:rsidR="00386287">
        <w:t xml:space="preserve"> data</w:t>
      </w:r>
      <w:r w:rsidR="004904B9">
        <w:t xml:space="preserve"> </w:t>
      </w:r>
      <w:r w:rsidR="004904B9">
        <w:fldChar w:fldCharType="begin"/>
      </w:r>
      <w:r w:rsidR="004904B9">
        <w:instrText xml:space="preserve"> ADDIN ZOTERO_ITEM CSL_CITATION {"citationID":"N25uJotE","properties":{"formattedCitation":"(Copernicus Climate Change Service (C3S) Climate Data Store (CDS) 2024)","plainCitation":"(Copernicus Climate Change Service (C3S) Climate Data Store (CDS) 2024)","noteIndex":0},"citationItems":[{"id":71,"uris":["http://zotero.org/users/local/mkAcIdJG/items/5KPAK8ZP"],"itemData":{"id":71,"type":"dataset","DOI":"10.24381/cds.4991cf48","title":"ERA5 post-processed daily-statistics on single levels from 1940 to present","author":[{"family":"Copernicus Climate Change Service (C3S) Climate Data Store (CDS)","given":""}],"issued":{"date-parts":[["2024"]]}}}],"schema":"https://github.com/citation-style-language/schema/raw/master/csl-citation.json"} </w:instrText>
      </w:r>
      <w:r w:rsidR="004904B9">
        <w:fldChar w:fldCharType="separate"/>
      </w:r>
      <w:r w:rsidR="004904B9">
        <w:rPr>
          <w:noProof/>
        </w:rPr>
        <w:t>(ECMWF 2024)</w:t>
      </w:r>
      <w:r w:rsidR="004904B9">
        <w:fldChar w:fldCharType="end"/>
      </w:r>
      <w:r w:rsidR="004904B9">
        <w:t xml:space="preserve">. </w:t>
      </w:r>
      <w:r w:rsidR="00EB0B88">
        <w:fldChar w:fldCharType="begin"/>
      </w:r>
      <w:r w:rsidR="00EB0B88">
        <w:instrText xml:space="preserve"> REF _Ref188548319 \h </w:instrText>
      </w:r>
      <w:r w:rsidR="00EB0B88">
        <w:fldChar w:fldCharType="separate"/>
      </w:r>
      <w:r w:rsidR="00EB0B88">
        <w:t xml:space="preserve">Figure </w:t>
      </w:r>
      <w:r w:rsidR="00EB0B88">
        <w:rPr>
          <w:noProof/>
        </w:rPr>
        <w:t>7</w:t>
      </w:r>
      <w:r w:rsidR="00EB0B88">
        <w:fldChar w:fldCharType="end"/>
      </w:r>
      <w:r w:rsidR="00EB0B88">
        <w:t xml:space="preserve"> </w:t>
      </w:r>
      <w:r w:rsidR="004904B9">
        <w:t>displays the choropleth map of regression slopes over the same years as the MERRA2 data (1980 – 2022).</w:t>
      </w:r>
    </w:p>
    <w:p w14:paraId="06B52E2E" w14:textId="77777777" w:rsidR="00D35F5A" w:rsidRDefault="004904B9" w:rsidP="00D35F5A">
      <w:pPr>
        <w:keepNext/>
      </w:pPr>
      <w:r>
        <w:rPr>
          <w:noProof/>
        </w:rPr>
        <w:lastRenderedPageBreak/>
        <w:drawing>
          <wp:inline distT="0" distB="0" distL="0" distR="0" wp14:anchorId="572C160B" wp14:editId="3F579144">
            <wp:extent cx="5943600" cy="3962400"/>
            <wp:effectExtent l="0" t="0" r="0" b="0"/>
            <wp:docPr id="181448484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4845" name="Picture 1" descr="A map of the united stat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F7F2870" w14:textId="5E27385B" w:rsidR="004904B9" w:rsidRDefault="00D35F5A" w:rsidP="00D35F5A">
      <w:pPr>
        <w:pStyle w:val="Caption"/>
      </w:pPr>
      <w:bookmarkStart w:id="16" w:name="_Ref188548319"/>
      <w:r>
        <w:t xml:space="preserve">Figure </w:t>
      </w:r>
      <w:fldSimple w:instr=" SEQ Figure \* ARABIC ">
        <w:r w:rsidR="008B2950">
          <w:rPr>
            <w:noProof/>
          </w:rPr>
          <w:t>7</w:t>
        </w:r>
      </w:fldSimple>
      <w:r>
        <w:t>. Original regression method replicated with ERA5 data for</w:t>
      </w:r>
      <w:r w:rsidR="00692274">
        <w:t xml:space="preserve"> the 50 states (no territories). Although the units are the same</w:t>
      </w:r>
      <w:r w:rsidR="00F112FA">
        <w:t xml:space="preserve"> (</w:t>
      </w:r>
      <w:r w:rsidR="00F112FA">
        <w:rPr>
          <w:noProof/>
        </w:rPr>
        <w:t>degrees of state-level monthly-averaged maximum daily temperature per degree of global mean temperature), note the difference in the bounds of the legend for purposes of a direct comparison.</w:t>
      </w:r>
      <w:bookmarkEnd w:id="16"/>
    </w:p>
    <w:p w14:paraId="23B2974C" w14:textId="7A33A479" w:rsidR="004904B9" w:rsidRDefault="00265E47" w:rsidP="00386287">
      <w:r>
        <w:t xml:space="preserve">Although the magnitude of the trends differ, the warming patterns are consistent. The warming hole in February, April, May, and October, in the upper Midwest, remains, along with the strong warming trend in roughly the same region in November. A more quantitative comparison of absolute differences in sloped between the two reanalysis data sets is given in </w:t>
      </w:r>
      <w:r w:rsidR="00EB0B88">
        <w:fldChar w:fldCharType="begin"/>
      </w:r>
      <w:r w:rsidR="00EB0B88">
        <w:instrText xml:space="preserve"> REF _Ref188548354 \h </w:instrText>
      </w:r>
      <w:r w:rsidR="00EB0B88">
        <w:fldChar w:fldCharType="separate"/>
      </w:r>
      <w:r w:rsidR="00EB0B88">
        <w:t xml:space="preserve">Figure </w:t>
      </w:r>
      <w:r w:rsidR="00EB0B88">
        <w:rPr>
          <w:noProof/>
        </w:rPr>
        <w:t>8</w:t>
      </w:r>
      <w:r w:rsidR="00EB0B88">
        <w:fldChar w:fldCharType="end"/>
      </w:r>
      <w:r>
        <w:t>.</w:t>
      </w:r>
    </w:p>
    <w:p w14:paraId="54C8689B" w14:textId="77777777" w:rsidR="00F112FA" w:rsidRDefault="00A26876" w:rsidP="00F112FA">
      <w:pPr>
        <w:keepNext/>
      </w:pPr>
      <w:r>
        <w:rPr>
          <w:noProof/>
        </w:rPr>
        <w:lastRenderedPageBreak/>
        <w:drawing>
          <wp:inline distT="0" distB="0" distL="0" distR="0" wp14:anchorId="4B49ECB0" wp14:editId="605E595C">
            <wp:extent cx="5943600" cy="3962400"/>
            <wp:effectExtent l="0" t="0" r="0" b="0"/>
            <wp:docPr id="343333490"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33490" name="Picture 3" descr="A map of the united stat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236DBFC" w14:textId="3B7FB893" w:rsidR="00A26876" w:rsidRDefault="00F112FA" w:rsidP="00F112FA">
      <w:pPr>
        <w:pStyle w:val="Caption"/>
      </w:pPr>
      <w:bookmarkStart w:id="17" w:name="_Ref188548354"/>
      <w:r>
        <w:t xml:space="preserve">Figure </w:t>
      </w:r>
      <w:fldSimple w:instr=" SEQ Figure \* ARABIC ">
        <w:r w:rsidR="008B2950">
          <w:rPr>
            <w:noProof/>
          </w:rPr>
          <w:t>8</w:t>
        </w:r>
      </w:fldSimple>
      <w:r>
        <w:t>. State-level differences between the MERRA2 slopes and ERA5 slopes</w:t>
      </w:r>
      <w:r>
        <w:rPr>
          <w:noProof/>
        </w:rPr>
        <w:t>, computed as MERRA2 slope - ERA5 slope; positive numbers indicate a larger MERRA2 slope, while negative numbers indicate a larger ERA5 slope.</w:t>
      </w:r>
      <w:bookmarkEnd w:id="17"/>
      <w:r>
        <w:rPr>
          <w:noProof/>
        </w:rPr>
        <w:t xml:space="preserve"> </w:t>
      </w:r>
    </w:p>
    <w:p w14:paraId="59627F97" w14:textId="26F6AD2D" w:rsidR="00A26876" w:rsidRDefault="00A26876" w:rsidP="00386287">
      <w:r>
        <w:t xml:space="preserve">Most regions have little difference between the two datasets. The month where the most differences, and the largest magnitude of differences, occur is November, in which MERRA2 returned higher slopes in every state except Hawaii. In January, MERRA2 also returned a higher slope for most states, with lower slopes only in California, Oregon, Colorado, Hawaii, and Kansas. </w:t>
      </w:r>
    </w:p>
    <w:p w14:paraId="599A061B" w14:textId="77E040F4" w:rsidR="002D134E" w:rsidRDefault="002D134E" w:rsidP="002D134E">
      <w:pPr>
        <w:pStyle w:val="Heading3"/>
      </w:pPr>
      <w:bookmarkStart w:id="18" w:name="_Toc188540541"/>
      <w:r>
        <w:t>A Web App for Visualization of Average Monthly Maximum, Mean, and Minimum Temperature Trends</w:t>
      </w:r>
      <w:bookmarkEnd w:id="18"/>
    </w:p>
    <w:p w14:paraId="43D8778C" w14:textId="01C602C0" w:rsidR="002D134E" w:rsidRDefault="002D134E" w:rsidP="002D134E">
      <w:r>
        <w:t>The results presented in this paper cover overall trends in average monthly maximum temperature for the US</w:t>
      </w:r>
      <w:r w:rsidR="00665FD6">
        <w:t>. So far, discussion of trends for specific states, and temperature projections in specific states under different socioeconomic assumptions, have largely been absent. To enable ease of visualization of both trends and projections for each state, we present a web app, available to Internet users and without a sign-up requirement. Users can select any state and view historical and projected future temperature data under a business-as-usual scenario and aggressive mitigation scenario. A screenshot of the web app is given in Figure () [will add this as soon as I update the app with mean and minimum temperatures].</w:t>
      </w:r>
    </w:p>
    <w:p w14:paraId="14FD2323" w14:textId="5C07A871" w:rsidR="00F112FA" w:rsidRDefault="00F112FA" w:rsidP="002D134E">
      <w:r>
        <w:lastRenderedPageBreak/>
        <w:t xml:space="preserve">The webapp produces figures similar to </w:t>
      </w:r>
      <w:r>
        <w:fldChar w:fldCharType="begin"/>
      </w:r>
      <w:r>
        <w:instrText xml:space="preserve"> REF _Ref188377579 \h </w:instrText>
      </w:r>
      <w:r>
        <w:fldChar w:fldCharType="separate"/>
      </w:r>
      <w:r>
        <w:t xml:space="preserve">Figure </w:t>
      </w:r>
      <w:r>
        <w:rPr>
          <w:noProof/>
        </w:rPr>
        <w:t>2</w:t>
      </w:r>
      <w:r>
        <w:t>,</w:t>
      </w:r>
      <w:r>
        <w:fldChar w:fldCharType="end"/>
      </w:r>
      <w:r>
        <w:t xml:space="preserve"> extended to include into the near future. The projections were generated using two 400-member ensembles of the MIT Earth Systems Model (MESM), one for a business-as-usual scenario, and one for an accelerated actions scenario. The </w:t>
      </w:r>
      <w:r w:rsidR="006A35EE">
        <w:t xml:space="preserve">evolution of the projections of those ensembles is given in </w:t>
      </w:r>
      <w:r w:rsidR="00EB0B88">
        <w:fldChar w:fldCharType="begin"/>
      </w:r>
      <w:r w:rsidR="00EB0B88">
        <w:instrText xml:space="preserve"> REF _Ref188548405 \h </w:instrText>
      </w:r>
      <w:r w:rsidR="00EB0B88">
        <w:fldChar w:fldCharType="separate"/>
      </w:r>
      <w:r w:rsidR="00EB0B88">
        <w:t xml:space="preserve">Figure </w:t>
      </w:r>
      <w:r w:rsidR="00EB0B88">
        <w:rPr>
          <w:noProof/>
        </w:rPr>
        <w:t>9</w:t>
      </w:r>
      <w:r w:rsidR="00EB0B88">
        <w:t>.</w:t>
      </w:r>
      <w:r w:rsidR="00EB0B88">
        <w:fldChar w:fldCharType="end"/>
      </w:r>
      <w:r w:rsidR="00EB0B88">
        <w:t xml:space="preserve"> </w:t>
      </w:r>
    </w:p>
    <w:p w14:paraId="24CD598A" w14:textId="77777777" w:rsidR="00E42349" w:rsidRDefault="006A35EE" w:rsidP="00E42349">
      <w:pPr>
        <w:keepNext/>
      </w:pPr>
      <w:r>
        <w:rPr>
          <w:noProof/>
        </w:rPr>
        <w:drawing>
          <wp:inline distT="0" distB="0" distL="0" distR="0" wp14:anchorId="6A70D16A" wp14:editId="47F09779">
            <wp:extent cx="4143829" cy="2486297"/>
            <wp:effectExtent l="0" t="0" r="0" b="3175"/>
            <wp:docPr id="19597530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300" name="Graphic 195975300"/>
                    <pic:cNvPicPr/>
                  </pic:nvPicPr>
                  <pic:blipFill>
                    <a:blip r:embed="rId23">
                      <a:extLst>
                        <a:ext uri="{96DAC541-7B7A-43D3-8B79-37D633B846F1}">
                          <asvg:svgBlip xmlns:asvg="http://schemas.microsoft.com/office/drawing/2016/SVG/main" r:embed="rId24"/>
                        </a:ext>
                      </a:extLst>
                    </a:blip>
                    <a:stretch>
                      <a:fillRect/>
                    </a:stretch>
                  </pic:blipFill>
                  <pic:spPr>
                    <a:xfrm>
                      <a:off x="0" y="0"/>
                      <a:ext cx="4158411" cy="2495046"/>
                    </a:xfrm>
                    <a:prstGeom prst="rect">
                      <a:avLst/>
                    </a:prstGeom>
                  </pic:spPr>
                </pic:pic>
              </a:graphicData>
            </a:graphic>
          </wp:inline>
        </w:drawing>
      </w:r>
    </w:p>
    <w:p w14:paraId="35548977" w14:textId="6F0D27B5" w:rsidR="006A35EE" w:rsidRDefault="00E42349" w:rsidP="00E42349">
      <w:pPr>
        <w:pStyle w:val="Caption"/>
      </w:pPr>
      <w:bookmarkStart w:id="19" w:name="_Ref188548405"/>
      <w:r>
        <w:t xml:space="preserve">Figure </w:t>
      </w:r>
      <w:fldSimple w:instr=" SEQ Figure \* ARABIC ">
        <w:r w:rsidR="008B2950">
          <w:rPr>
            <w:noProof/>
          </w:rPr>
          <w:t>9</w:t>
        </w:r>
      </w:fldSimple>
      <w:r>
        <w:t>. MESM projections for average global temperature through 2050 under a business-as-usual (Current Trends) and policy (Accelerated Actions) scenarios. The shaded regions correspond to the lower 5th percentile and upper 95th percentile of global mean temperature in the MESM ensembles.</w:t>
      </w:r>
      <w:bookmarkEnd w:id="19"/>
    </w:p>
    <w:p w14:paraId="61FD9BBA" w14:textId="7342FF5A" w:rsidR="007214D9" w:rsidRDefault="00A84CDE" w:rsidP="00A84CDE">
      <w:r>
        <w:t xml:space="preserve">To create future projections of local temperatures that accurately represent the uncertainty in both the regression coefficient and in MESM global average temperature projections, we use </w:t>
      </w:r>
      <w:r w:rsidR="00B71F2A">
        <w:t>the</w:t>
      </w:r>
      <w:r>
        <w:t xml:space="preserve"> Monte Carlo approach described in the Methods section. </w:t>
      </w:r>
      <w:r w:rsidR="00B71F2A">
        <w:t xml:space="preserve">A plot like that shown in </w:t>
      </w:r>
      <w:r w:rsidR="00CA73AF">
        <w:fldChar w:fldCharType="begin"/>
      </w:r>
      <w:r w:rsidR="00CA73AF">
        <w:instrText xml:space="preserve"> REF _Ref188528077 \h </w:instrText>
      </w:r>
      <w:r w:rsidR="00CA73AF">
        <w:fldChar w:fldCharType="separate"/>
      </w:r>
      <w:r w:rsidR="00CA73AF">
        <w:t xml:space="preserve">Figure </w:t>
      </w:r>
      <w:r w:rsidR="00CA73AF">
        <w:rPr>
          <w:noProof/>
        </w:rPr>
        <w:t>10</w:t>
      </w:r>
      <w:r w:rsidR="00CA73AF">
        <w:fldChar w:fldCharType="end"/>
      </w:r>
      <w:r w:rsidR="00CA73AF">
        <w:t xml:space="preserve"> </w:t>
      </w:r>
      <w:r w:rsidR="00B71F2A">
        <w:t>is produced for each state and each temperature condition (maximum, mean, minimum) and is available on the webapp.</w:t>
      </w:r>
    </w:p>
    <w:p w14:paraId="694F6596" w14:textId="0BFFEAF1" w:rsidR="008B2950" w:rsidRDefault="008B2950" w:rsidP="008B2950">
      <w:pPr>
        <w:keepNext/>
      </w:pPr>
      <w:r>
        <w:rPr>
          <w:noProof/>
        </w:rPr>
        <w:lastRenderedPageBreak/>
        <w:drawing>
          <wp:inline distT="0" distB="0" distL="0" distR="0" wp14:anchorId="73E4D99E" wp14:editId="43836495">
            <wp:extent cx="5943600" cy="4322445"/>
            <wp:effectExtent l="0" t="0" r="0" b="0"/>
            <wp:docPr id="98650877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08779" name="Graphic 986508779"/>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4322445"/>
                    </a:xfrm>
                    <a:prstGeom prst="rect">
                      <a:avLst/>
                    </a:prstGeom>
                  </pic:spPr>
                </pic:pic>
              </a:graphicData>
            </a:graphic>
          </wp:inline>
        </w:drawing>
      </w:r>
    </w:p>
    <w:p w14:paraId="29AC9FD9" w14:textId="21D5D1BF" w:rsidR="00AC2B3A" w:rsidRDefault="008B2950" w:rsidP="008B2950">
      <w:pPr>
        <w:pStyle w:val="Caption"/>
      </w:pPr>
      <w:bookmarkStart w:id="20" w:name="_Ref188528077"/>
      <w:r>
        <w:t xml:space="preserve">Figure </w:t>
      </w:r>
      <w:fldSimple w:instr=" SEQ Figure \* ARABIC ">
        <w:r>
          <w:rPr>
            <w:noProof/>
          </w:rPr>
          <w:t>10</w:t>
        </w:r>
      </w:fldSimple>
      <w:r>
        <w:t>. Regression results for North Dakota also showing projections for the near future (up to 2050) under the Current Trends (business-as-usual) scenario in MESM. The uncertainty bounds reflect the upper 95</w:t>
      </w:r>
      <w:r w:rsidRPr="008B2950">
        <w:rPr>
          <w:vertAlign w:val="superscript"/>
        </w:rPr>
        <w:t>th</w:t>
      </w:r>
      <w:r>
        <w:t xml:space="preserve"> and lower 5</w:t>
      </w:r>
      <w:r w:rsidRPr="008B2950">
        <w:rPr>
          <w:vertAlign w:val="superscript"/>
        </w:rPr>
        <w:t>th</w:t>
      </w:r>
      <w:r>
        <w:t xml:space="preserve"> percentiles of the projections, taking into account both uncertainty in the regression parameters and uncertainty in the yearly temperature projections.</w:t>
      </w:r>
      <w:bookmarkEnd w:id="20"/>
    </w:p>
    <w:p w14:paraId="6DC6FF16" w14:textId="2B67FAEE" w:rsidR="008B2950" w:rsidRDefault="008B2950" w:rsidP="00A84CDE">
      <w:r>
        <w:t xml:space="preserve">The bounds in </w:t>
      </w:r>
      <w:r>
        <w:fldChar w:fldCharType="begin"/>
      </w:r>
      <w:r>
        <w:instrText xml:space="preserve"> REF _Ref188528077 \h </w:instrText>
      </w:r>
      <w:r>
        <w:fldChar w:fldCharType="separate"/>
      </w:r>
      <w:r>
        <w:t xml:space="preserve">Figure </w:t>
      </w:r>
      <w:r>
        <w:rPr>
          <w:noProof/>
        </w:rPr>
        <w:t>10</w:t>
      </w:r>
      <w:r>
        <w:fldChar w:fldCharType="end"/>
      </w:r>
      <w:r>
        <w:t xml:space="preserve"> do not capture all the sources of uncertainty in the historical data. Because the regression uses only global mean temperature as a predictor variable, the variance explained in the regional temperatures is only explained by global mean temperature, excluding other factors that can affect regional temperatures. Therefore, the projections are best understood as the evolution of the trend (whether, for instance, it is likely that the trend will become negative in the near future if it is positive now), and not as a strong predictor of specific monthly temperatures. A validation analysis of the regression, showing its efficacy at predicting specific monthly temperatures, is provided in the </w:t>
      </w:r>
      <w:r w:rsidR="00F97FBA">
        <w:t>A</w:t>
      </w:r>
      <w:r>
        <w:t xml:space="preserve">ppendix. </w:t>
      </w:r>
    </w:p>
    <w:p w14:paraId="5813317A" w14:textId="3A2FF47B" w:rsidR="007214D9" w:rsidRDefault="002D134E" w:rsidP="002D134E">
      <w:pPr>
        <w:pStyle w:val="Heading2"/>
      </w:pPr>
      <w:bookmarkStart w:id="21" w:name="_Toc188540542"/>
      <w:r>
        <w:t>Discussion</w:t>
      </w:r>
      <w:bookmarkEnd w:id="21"/>
    </w:p>
    <w:p w14:paraId="032BFE99" w14:textId="7290CCBE" w:rsidR="00A540E3" w:rsidRDefault="00BC593B" w:rsidP="002D134E">
      <w:r>
        <w:t xml:space="preserve">Although the average global temperature across the world, and in the US, continues to rise, not all areas of the United States have experienced the same level of warming. Our analysis of temperature reanalysis data in the US revealed the spatial and temporal patterns of </w:t>
      </w:r>
      <w:r>
        <w:lastRenderedPageBreak/>
        <w:t xml:space="preserve">state-level average </w:t>
      </w:r>
      <w:r w:rsidR="00667FDB">
        <w:t xml:space="preserve">monthly daily </w:t>
      </w:r>
      <w:r>
        <w:t>maximum temperature change. Of note is the “warming hole” in the Midwest</w:t>
      </w:r>
      <w:r w:rsidR="00346AD1">
        <w:t>, which has</w:t>
      </w:r>
      <w:r>
        <w:t xml:space="preserve"> also identified by several previous studies. In the present study, the warming hole is most prominent in February, April, May, and August, and exists mainly in the upper Midwest (drifting more towards the Southeast in August). </w:t>
      </w:r>
      <w:r>
        <w:fldChar w:fldCharType="begin"/>
      </w:r>
      <w:r w:rsidR="004904B9">
        <w:instrText xml:space="preserve"> ADDIN ZOTERO_ITEM CSL_CITATION {"citationID":"cF7Z57rX","properties":{"formattedCitation":"(Grotjahn and Huynh 2018)","plainCitation":"(Grotjahn and Huynh 2018)","dontUpdate":true,"noteIndex":0},"citationItems":[{"id":48,"uris":["http://zotero.org/users/local/mkAcIdJG/items/7DFYLF6U"],"itemData":{"id":48,"type":"article-journal","abstract":"Warming is a major climate change concern, but the impact of high maximum temperatures depends upon the air’s moisture content. Trends in maximum summertime temperature, moisture, and heat index are tracked over three time periods: 1900–2011, 1950–2011, and 1979–2011; these trends differ notably from annual temperature trends. Trends are emphasized from two CRU datasets (CRUTS3.25 and CRUTS4.01) and two reanalyses (ERA-20C and 20CRv2). Maximum temperature trends tend towards warming that is stronger over the Great Lakes, the interior western and the northeastern contiguous United States. A warming hole in the Midwest generally decreases in size and magnitude when heat stress trends are calculated because the region has increasing moisture. CRU and nearly all reanalyses find cooling in the northern high plains that is not found in NOAA Climate Division trends. These NOAA trends are captured better by CRUTS401. Moistening in the northeast amplifies the heat stress there. Elsewhere the moisture trends are less clear. Drying over northern Texas (after 1996) in CRUTS401 translates into decreasing heat stress there (less so in CRUTS325). Though other reanalyses are not intended for long-term trends, MERRA-2 and ERA-Interim match observed trends better than other reanalyses.","container-title":"Scientific Reports","DOI":"10.1038/s41598-018-29286-w","ISSN":"2045-2322","issue":"1","journalAbbreviation":"Sci Rep","language":"en","license":"2018 The Author(s)","note":"publisher: Nature Publishing Group","page":"11146","source":"www.nature.com","title":"Contiguous US summer maximum temperature and heat stress trends in CRU and NOAA Climate Division data plus comparisons to reanalyses","volume":"8","author":[{"family":"Grotjahn","given":"Richard"},{"family":"Huynh","given":"Jonathan"}],"issued":{"date-parts":[["2018",7,24]]}}}],"schema":"https://github.com/citation-style-language/schema/raw/master/csl-citation.json"} </w:instrText>
      </w:r>
      <w:r>
        <w:fldChar w:fldCharType="separate"/>
      </w:r>
      <w:r>
        <w:rPr>
          <w:noProof/>
        </w:rPr>
        <w:t>Grotjahn and Huynh (2018)</w:t>
      </w:r>
      <w:r>
        <w:fldChar w:fldCharType="end"/>
      </w:r>
      <w:r w:rsidR="00A540E3">
        <w:t xml:space="preserve">, using both reanalysis and observational data during the summer months, found a primarily Midwest warming hole that varied according to the dataset used, as well as the time period covered. Our analysis of the extended ERA5 dataset (starting in 1940, available in the appendix) reinforces this finding. With 40 extra years of data, both the magnitude of the trends, and the position of trend foci such as warming holes and areas of heavy warming, vary. </w:t>
      </w:r>
    </w:p>
    <w:p w14:paraId="2D57BB9D" w14:textId="034CEBA7" w:rsidR="00346AD1" w:rsidRDefault="00346AD1" w:rsidP="002D134E">
      <w:r>
        <w:t xml:space="preserve">The warming hole has received much attention in the literature (see </w:t>
      </w:r>
      <w:r>
        <w:fldChar w:fldCharType="begin"/>
      </w:r>
      <w:r>
        <w:instrText xml:space="preserve"> ADDIN ZOTERO_ITEM CSL_CITATION {"citationID":"bvN6EJ8U","properties":{"formattedCitation":"(Mascioli et al. 2017)","plainCitation":"(Mascioli et al. 2017)","noteIndex":0},"citationItems":[{"id":77,"uris":["http://zotero.org/users/local/mkAcIdJG/items/BQ5V8R3V"],"itemData":{"id":77,"type":"article-journal","abstract":"The United States ‘warming hole’ is a region in the southeast/central U.S. where observed long-term surface temperature trends are insignificant or negative. We investigate the roles of anthropogenic forcing and internal variability on these trends by systematically examining observed seasonal temperature trends over all time periods of at least 10 years during 1901–2015. Long-term summer cooling in the north central U.S. beginning in the 1930s reflects the recovery from the anomalously warm ‘Dust Bowl’ of that decade. In the northeast and southern U.S., significant summertime cooling occurs from the early 1950s to the mid 1970s, which we partially attribute to increasing anthropogenic aerosol emissions (median fraction of the observed temperature trends explained is 0.69 and 0.17, respectively). In winter, the northeast and southern U.S. cool significantly from the early 1950s to the early 1990s, but we do not find evidence for a significant aerosol influence. Instead, long-term phase changes in the North Atlantic Oscillation contribute significantly to this cooling in both regions, while the Pacific Decadal Oscillation also contributes significantly to southern U.S. cooling. Rather than stemming from a single cause, the U.S. warming hole reflects both anthropogenic aerosol forcing and internal climate variability, but the dominant drivers vary by season, region, and time period.","container-title":"Environmental Research Letters","DOI":"10.1088/1748-9326/aa5ef4","ISSN":"1748-9326","issue":"3","journalAbbreviation":"Environ. Res. Lett.","language":"en","note":"publisher: IOP Publishing","page":"034008","source":"Institute of Physics","title":"Timing and seasonality of the United States ‘warming hole’","volume":"12","author":[{"family":"Mascioli","given":"Nora R"},{"family":"Previdi","given":"Michael"},{"family":"Fiore","given":"Arlene M"},{"family":"Ting","given":"Mingfang"}],"issued":{"date-parts":[["2017",3]]}}}],"schema":"https://github.com/citation-style-language/schema/raw/master/csl-citation.json"} </w:instrText>
      </w:r>
      <w:r>
        <w:fldChar w:fldCharType="separate"/>
      </w:r>
      <w:r>
        <w:rPr>
          <w:noProof/>
        </w:rPr>
        <w:t>Mascioli et al. 2017</w:t>
      </w:r>
      <w:r>
        <w:fldChar w:fldCharType="end"/>
      </w:r>
      <w:r>
        <w:t xml:space="preserve">; </w:t>
      </w:r>
      <w:r>
        <w:fldChar w:fldCharType="begin"/>
      </w:r>
      <w:r>
        <w:instrText xml:space="preserve"> ADDIN ZOTERO_ITEM CSL_CITATION {"citationID":"MZyRYEWm","properties":{"formattedCitation":"(Partridge et al. 2019)","plainCitation":"(Partridge et al. 2019)","noteIndex":0},"citationItems":[{"id":79,"uris":["http://zotero.org/users/local/mkAcIdJG/items/PRUMQE9H"],"itemData":{"id":79,"type":"article-journal","abstract":"The Corn Belt of the United States, one of the most agriculturally productive regions in the world, experienced a globally anomalous decrease in annual temperatures and a concurrent increase in precipitation during the mid- to late-20th century. Here, we quantify the impact of this ‘warming hole’ on maize yields by developing alternative, no warming hole, climate scenarios that are used to drive both statistical and process-based crop models. We show that the warming hole increased maize yields by 5%–10% per year, with lower temperatures responsible for 62% of the simulated yield increase and greater precipitation responsible for the rest. The observed cooling and wetting associated with the warming hole produced increased yields through two complementary mechanisms: slower crop development which resulted in prolonged time to maturity, and lower drought stress. Our results underscore the relative lack of climate change impacts on central US maize production to date, and the potential compounded challenge that a collapse of the warming hole and climate change would create for farmers across the Corn Belt.","container-title":"Environmental Research Letters","DOI":"10.1088/1748-9326/ab422b","ISSN":"1748-9326","issue":"11","journalAbbreviation":"Environ. Res. Lett.","language":"en","note":"publisher: IOP Publishing","page":"114008","source":"Institute of Physics","title":"Mid-20th century warming hole boosts US maize yields","volume":"14","author":[{"family":"Partridge","given":"Trevor F"},{"family":"Winter","given":"Jonathan M"},{"family":"Liu","given":"Lin"},{"family":"Kendall","given":"Anthony D"},{"family":"Basso","given":"Bruno"},{"family":"Hyndman","given":"David W"}],"issued":{"date-parts":[["2019",10]]}}}],"schema":"https://github.com/citation-style-language/schema/raw/master/csl-citation.json"} </w:instrText>
      </w:r>
      <w:r>
        <w:fldChar w:fldCharType="separate"/>
      </w:r>
      <w:r>
        <w:rPr>
          <w:noProof/>
        </w:rPr>
        <w:t>Partridge et al. 2019</w:t>
      </w:r>
      <w:r>
        <w:fldChar w:fldCharType="end"/>
      </w:r>
      <w:r>
        <w:t xml:space="preserve">; </w:t>
      </w:r>
      <w:r>
        <w:fldChar w:fldCharType="begin"/>
      </w:r>
      <w:r>
        <w:instrText xml:space="preserve"> ADDIN ZOTERO_ITEM CSL_CITATION {"citationID":"07UpalkU","properties":{"formattedCitation":"(Meehl, Arblaster, and Branstator 2012)","plainCitation":"(Meehl, Arblaster, and Branstator 2012)","noteIndex":0},"citationItems":[{"id":81,"uris":["http://zotero.org/users/local/mkAcIdJG/items/9MM8D4SE"],"itemData":{"id":81,"type":"article-journal","abstract":"A linear trend calculated for observed annual mean surface air temperatures over the United States for the second-half of the twentieth century shows a slight cooling over the southeastern part of the country, the so-called warming hole, while temperatures over the rest of the country rose significantly. This east–west gradient of average temperature change has contributed to the observed pattern of changes of record temperatures as given by the ratio of daily record high temperatures to record low temperatures with a comparable east–west gradient. Ensemble averages of twentieth-century climate simulations in the Community Climate System Model, version 3 (CCSM3), show a slight west–east warming gradient but no warming hole. A warming hole appears in only several ensemble members in the Coupled Model Intercomparison Project phase 3 (CMIP3) multimodel dataset and in one ensemble member of simulated twentieth-century climate in CCSM3. In this model the warming hole is produced mostly from internal decadal time-scale variability originating mainly from the equatorial central Pacific associated with the Interdecadal Pacific Oscillation (IPO). Analyses of a long control run of the coupled model, and specified convective heating anomaly experiments in the atmosphere-only version of the model, trace the forcing of the warming hole to positive convective heating anomalies in the central equatorial Pacific Ocean near the date line. Cold-air advection into the southeastern United States in winter, and low-level moisture convergence in that region in summer, contribute most to the warming hole in those seasons. Projections show a disappearance of the warming hole, but ongoing greater surface temperature increases in the western United States compared to the eastern United States.","DOI":"10.1175/JCLI-D-11-00655.1","language":"en","note":"section: Journal of Climate","source":"journals.ametsoc.org","title":"Mechanisms Contributing to the Warming Hole and the Consequent U.S. East–West Differential of Heat Extremes","URL":"https://journals.ametsoc.org/view/journals/clim/25/18/jcli-d-11-00655.1.xml","author":[{"family":"Meehl","given":"Gerald A."},{"family":"Arblaster","given":"Julie M."},{"family":"Branstator","given":"Grant"}],"accessed":{"date-parts":[["2025",1,23]]},"issued":{"date-parts":[["2012",9,15]]}}}],"schema":"https://github.com/citation-style-language/schema/raw/master/csl-citation.json"} </w:instrText>
      </w:r>
      <w:r>
        <w:fldChar w:fldCharType="separate"/>
      </w:r>
      <w:r>
        <w:rPr>
          <w:noProof/>
        </w:rPr>
        <w:t>Meehl, Arblaster, and Branstator 2012</w:t>
      </w:r>
      <w:r>
        <w:fldChar w:fldCharType="end"/>
      </w:r>
      <w:r>
        <w:t xml:space="preserve">; </w:t>
      </w:r>
      <w:r>
        <w:fldChar w:fldCharType="begin"/>
      </w:r>
      <w:r>
        <w:instrText xml:space="preserve"> ADDIN ZOTERO_ITEM CSL_CITATION {"citationID":"KOf63V4f","properties":{"formattedCitation":"(T. F. Partridge et al. 2018)","plainCitation":"(T. F. Partridge et al. 2018)","noteIndex":0},"citationItems":[{"id":83,"uris":["http://zotero.org/users/local/mkAcIdJG/items/SL2FNIKL"],"itemData":{"id":83,"type":"article-journal","abstract":"We present a novel approach to characterize the spatiotemporal evolution of regional cooling across the eastern United States (commonly called the U.S. warming hole), by defining a spatially explicit boundary around the region of most persistent cooling. The warming hole emerges after a regime shift in 1958 where annual maximum (Tmax) and minimum (Tmin) temperatures decreased by 0.83°C and 0.46°C, respectively. The annual warming hole consists of two distinct seasonal modes, one located in the southeastern United States during winter and spring and the other in the midwestern United States during summer and autumn. A correlation analysis indicates that the seasonal modes differ in causation. Winter temperatures in the warming hole are significantly correlated with the Meridional Circulation Index, North Atlantic Oscillation, and Pacific Decadal Oscillation. However, the variability of ocean-atmosphere circulation modes is insufficient to explain the summer temperature patterns of the warming hole.","container-title":"Geophysical Research Letters","DOI":"10.1002/2017GL076463","ISSN":"1944-8007","issue":"4","language":"en","license":"©2018. American Geophysical Union. All Rights Reserved.","note":"_eprint: https://onlinelibrary.wiley.com/doi/pdf/10.1002/2017GL076463","page":"2055-2063","source":"Wiley Online Library","title":"Spatially Distinct Seasonal Patterns and Forcings of the U.S. Warming Hole","volume":"45","author":[{"family":"Partridge","given":"T. F."},{"family":"Winter","given":"J. M."},{"family":"Osterberg","given":"E. C."},{"family":"Hyndman","given":"D. W."},{"family":"Kendall","given":"A. D."},{"family":"Magilligan","given":"F. J."}],"issued":{"date-parts":[["2018"]]}}}],"schema":"https://github.com/citation-style-language/schema/raw/master/csl-citation.json"} </w:instrText>
      </w:r>
      <w:r>
        <w:fldChar w:fldCharType="separate"/>
      </w:r>
      <w:r>
        <w:rPr>
          <w:noProof/>
        </w:rPr>
        <w:t>Partridge et al. 2018</w:t>
      </w:r>
      <w:r>
        <w:fldChar w:fldCharType="end"/>
      </w:r>
      <w:r>
        <w:t xml:space="preserve">; </w:t>
      </w:r>
      <w:r>
        <w:fldChar w:fldCharType="begin"/>
      </w:r>
      <w:r>
        <w:instrText xml:space="preserve"> ADDIN ZOTERO_ITEM CSL_CITATION {"citationID":"LNwnpkUT","properties":{"formattedCitation":"(Meehl, Arblaster, and Chung 2015)","plainCitation":"(Meehl, Arblaster, and Chung 2015)","noteIndex":0},"citationItems":[{"id":86,"uris":["http://zotero.org/users/local/mkAcIdJG/items/V2IL8JWH"],"itemData":{"id":86,"type":"article-journal","abstract":"Observed surface air temperatures over the contiguous U.S. for the second half of the twentieth century showed a slight cooling over the southeastern part of the country, the so-called “warming hole,” while temperatures over the rest of the country warmed. This pattern reversed after 2000. Climate model simulations show that the disappearance of the warming hole in the early 2000s is likely associated with the transition of the Interdecadal Pacific Oscillation (IPO) phase from positive to negative in the tropical Pacific in the late 1990s, coincident with the early 2000s slowdown of the warming trend in globally averaged surface air temperature. Analysis of a specified convective heating anomaly sensitivity experiment in an atmosphere-only model traces the disappearance of the warming hole to negative sea surface temperature anomalies and consequent negative precipitation and convective heating anomalies in the central equatorial Pacific Ocean associated with the negative phase of the IPO after 2000.","container-title":"Geophysical Research Letters","DOI":"10.1002/2015GL064586","ISSN":"1944-8007","issue":"13","language":"en","license":"©2015. American Geophysical Union. All Rights Reserved.","note":"_eprint: https://onlinelibrary.wiley.com/doi/pdf/10.1002/2015GL064586","page":"5564-5570","source":"Wiley Online Library","title":"Disappearance of the southeast U.S. “warming hole” with the late 1990s transition of the Interdecadal Pacific Oscillation","volume":"42","author":[{"family":"Meehl","given":"Gerald A."},{"family":"Arblaster","given":"Julie M."},{"family":"Chung","given":"Christine T. Y."}],"issued":{"date-parts":[["2015"]]}}}],"schema":"https://github.com/citation-style-language/schema/raw/master/csl-citation.json"} </w:instrText>
      </w:r>
      <w:r>
        <w:fldChar w:fldCharType="separate"/>
      </w:r>
      <w:r>
        <w:rPr>
          <w:noProof/>
        </w:rPr>
        <w:t>Meehl, Arblaster, and Chung 2015</w:t>
      </w:r>
      <w:r>
        <w:fldChar w:fldCharType="end"/>
      </w:r>
      <w:r>
        <w:t>). Some reports have localized the warming hole in the Southeast, while others have implicated the Midwest</w:t>
      </w:r>
      <w:r w:rsidR="00C13013">
        <w:t>; the extent of the warming hole depends on the temperature metrics used, the time period studied (e.g., mid 20</w:t>
      </w:r>
      <w:r w:rsidR="00C13013" w:rsidRPr="00C13013">
        <w:rPr>
          <w:vertAlign w:val="superscript"/>
        </w:rPr>
        <w:t>th</w:t>
      </w:r>
      <w:r w:rsidR="00C13013">
        <w:t xml:space="preserve"> century vs. late 20</w:t>
      </w:r>
      <w:r w:rsidR="00C13013" w:rsidRPr="00C13013">
        <w:rPr>
          <w:vertAlign w:val="superscript"/>
        </w:rPr>
        <w:t>th</w:t>
      </w:r>
      <w:r w:rsidR="00C13013">
        <w:t xml:space="preserve"> century), and the aggregation used (e.g., summer vs. winter). Our results lend further support to these previous results, finding that the strength of the warming hole depends on the month (but not the choice of dataset, as the ERA5 data shows a very similar geographic pattern to the warming hole</w:t>
      </w:r>
      <w:r w:rsidR="00804433">
        <w:t>)</w:t>
      </w:r>
      <w:r w:rsidR="00C13013">
        <w:t>.</w:t>
      </w:r>
      <w:r w:rsidR="00804433">
        <w:t xml:space="preserve"> In addition, our results show, since the </w:t>
      </w:r>
      <w:r w:rsidR="00FA0BEE">
        <w:t>elimination of the warming hole in the 1990s, the overall temperature trends in the Midwest are upward</w:t>
      </w:r>
      <w:r w:rsidR="00804433">
        <w:t xml:space="preserve"> </w:t>
      </w:r>
      <w:r w:rsidR="00FA0BEE">
        <w:t xml:space="preserve">over the 1980-2022 period for most months of the year. </w:t>
      </w:r>
    </w:p>
    <w:p w14:paraId="030FA7AD" w14:textId="2FA2E703" w:rsidR="00C13013" w:rsidRDefault="00603601" w:rsidP="002D134E">
      <w:r>
        <w:t xml:space="preserve">On the warming side of temperature trends, we find that the Western states (corresponding to Cluster 1 in </w:t>
      </w:r>
      <w:r>
        <w:fldChar w:fldCharType="begin"/>
      </w:r>
      <w:r>
        <w:instrText xml:space="preserve"> REF _Ref188537764 \h </w:instrText>
      </w:r>
      <w:r>
        <w:fldChar w:fldCharType="separate"/>
      </w:r>
      <w:r>
        <w:t xml:space="preserve">Figure </w:t>
      </w:r>
      <w:r>
        <w:rPr>
          <w:noProof/>
        </w:rPr>
        <w:t>3</w:t>
      </w:r>
      <w:r>
        <w:t>)</w:t>
      </w:r>
      <w:r>
        <w:fldChar w:fldCharType="end"/>
      </w:r>
      <w:r>
        <w:t xml:space="preserve"> </w:t>
      </w:r>
      <w:r w:rsidR="00804433">
        <w:t>have generally positive warming trends throughout the year.</w:t>
      </w:r>
      <w:r w:rsidR="00FA0BEE">
        <w:t xml:space="preserve"> The warming of the Northeastern states and the Great Lakes region also remain relatively consistent. There is an overall strong upward warming trend throughout the US, but especially in the Midwest, in November, but this pattern is only visible the MERRA2 data – the lower trends in the ERA5 data for only November suggest an overestimate for just this one month.</w:t>
      </w:r>
    </w:p>
    <w:p w14:paraId="384DBAC6" w14:textId="1253231D" w:rsidR="00A540E3" w:rsidRPr="00FA0BEE" w:rsidRDefault="00C13013" w:rsidP="002D134E">
      <w:r>
        <w:t xml:space="preserve">A major limitation of our study is that without a physical climate model, we are unable to state with confidence how long the trends identified with historical data will continue, if at all. This is a major advantage of studies that use GCMs – for instance, </w:t>
      </w:r>
      <w:r>
        <w:fldChar w:fldCharType="begin"/>
      </w:r>
      <w:r>
        <w:instrText xml:space="preserve"> ADDIN ZOTERO_ITEM CSL_CITATION {"citationID":"HmRbNqej","properties":{"formattedCitation":"(Meehl, Arblaster, and Chung 2015)","plainCitation":"(Meehl, Arblaster, and Chung 2015)","noteIndex":0},"citationItems":[{"id":86,"uris":["http://zotero.org/users/local/mkAcIdJG/items/V2IL8JWH"],"itemData":{"id":86,"type":"article-journal","abstract":"Observed surface air temperatures over the contiguous U.S. for the second half of the twentieth century showed a slight cooling over the southeastern part of the country, the so-called “warming hole,” while temperatures over the rest of the country warmed. This pattern reversed after 2000. Climate model simulations show that the disappearance of the warming hole in the early 2000s is likely associated with the transition of the Interdecadal Pacific Oscillation (IPO) phase from positive to negative in the tropical Pacific in the late 1990s, coincident with the early 2000s slowdown of the warming trend in globally averaged surface air temperature. Analysis of a specified convective heating anomaly sensitivity experiment in an atmosphere-only model traces the disappearance of the warming hole to negative sea surface temperature anomalies and consequent negative precipitation and convective heating anomalies in the central equatorial Pacific Ocean associated with the negative phase of the IPO after 2000.","container-title":"Geophysical Research Letters","DOI":"10.1002/2015GL064586","ISSN":"1944-8007","issue":"13","language":"en","license":"©2015. American Geophysical Union. All Rights Reserved.","note":"_eprint: https://onlinelibrary.wiley.com/doi/pdf/10.1002/2015GL064586","page":"5564-5570","source":"Wiley Online Library","title":"Disappearance of the southeast U.S. “warming hole” with the late 1990s transition of the Interdecadal Pacific Oscillation","volume":"42","author":[{"family":"Meehl","given":"Gerald A."},{"family":"Arblaster","given":"Julie M."},{"family":"Chung","given":"Christine T. Y."}],"issued":{"date-parts":[["2015"]]}}}],"schema":"https://github.com/citation-style-language/schema/raw/master/csl-citation.json"} </w:instrText>
      </w:r>
      <w:r>
        <w:fldChar w:fldCharType="separate"/>
      </w:r>
      <w:r>
        <w:rPr>
          <w:noProof/>
        </w:rPr>
        <w:t>Meehl, Arblaster, and Chung (2015</w:t>
      </w:r>
      <w:r>
        <w:fldChar w:fldCharType="end"/>
      </w:r>
      <w:r>
        <w:t>), when studying</w:t>
      </w:r>
      <w:r w:rsidR="00603601">
        <w:t xml:space="preserve"> the warming hole, were able to tie the disappearance of the (southeastern) warming hole to the positive-to-negative transition of the Interdecadal Pacific Oscillation using climate model simulations. From historical data alone, </w:t>
      </w:r>
      <w:r w:rsidR="00FA0BEE">
        <w:t xml:space="preserve">we cannot stipulate that the warming trends will continue as they are now into the near future; and since the global mean temperature only explains a small amount of the variance in </w:t>
      </w:r>
      <w:proofErr w:type="spellStart"/>
      <w:r w:rsidR="00FA0BEE">
        <w:rPr>
          <w:i/>
          <w:iCs/>
        </w:rPr>
        <w:t>T</w:t>
      </w:r>
      <w:r w:rsidR="00FA0BEE">
        <w:rPr>
          <w:vertAlign w:val="subscript"/>
        </w:rPr>
        <w:t>max</w:t>
      </w:r>
      <w:proofErr w:type="spellEnd"/>
      <w:r w:rsidR="00FA0BEE">
        <w:rPr>
          <w:vertAlign w:val="subscript"/>
        </w:rPr>
        <w:t xml:space="preserve">, </w:t>
      </w:r>
      <w:r w:rsidR="00FA0BEE">
        <w:rPr>
          <w:vertAlign w:val="subscript"/>
        </w:rPr>
        <w:lastRenderedPageBreak/>
        <w:t>monthly</w:t>
      </w:r>
      <w:r w:rsidR="00FA0BEE">
        <w:t xml:space="preserve"> (see </w:t>
      </w:r>
      <w:r w:rsidR="00FA0BEE">
        <w:fldChar w:fldCharType="begin"/>
      </w:r>
      <w:r w:rsidR="00FA0BEE">
        <w:instrText xml:space="preserve"> REF _Ref188552996 \h </w:instrText>
      </w:r>
      <w:r w:rsidR="00FA0BEE">
        <w:fldChar w:fldCharType="separate"/>
      </w:r>
      <w:r w:rsidR="00FA0BEE">
        <w:t xml:space="preserve">Supplementary Figure </w:t>
      </w:r>
      <w:r w:rsidR="00FA0BEE">
        <w:rPr>
          <w:noProof/>
        </w:rPr>
        <w:t>3</w:t>
      </w:r>
      <w:r w:rsidR="00FA0BEE">
        <w:t>),</w:t>
      </w:r>
      <w:r w:rsidR="00FA0BEE">
        <w:fldChar w:fldCharType="end"/>
      </w:r>
      <w:r w:rsidR="00FA0BEE">
        <w:t xml:space="preserve"> the future projections we display in this study and on the webapp should not be trusted for specific values. However, the historical data is useful for determining which individual states have, up to this point, experienced the largest increases in daily temperature.</w:t>
      </w:r>
    </w:p>
    <w:p w14:paraId="044D9F12" w14:textId="77777777" w:rsidR="00A540E3" w:rsidRDefault="00A540E3" w:rsidP="00A540E3">
      <w:pPr>
        <w:pStyle w:val="Heading2"/>
      </w:pPr>
      <w:bookmarkStart w:id="22" w:name="_Toc188540543"/>
      <w:r>
        <w:t>Appendix</w:t>
      </w:r>
      <w:bookmarkEnd w:id="22"/>
    </w:p>
    <w:p w14:paraId="3A15E397" w14:textId="6FA757DA" w:rsidR="002D134E" w:rsidRDefault="00DF799C" w:rsidP="008B2950">
      <w:pPr>
        <w:pStyle w:val="Heading3"/>
      </w:pPr>
      <w:bookmarkStart w:id="23" w:name="_Toc188540544"/>
      <w:r>
        <w:t>Sensitivity of Clustering Results to the Number of Clusters</w:t>
      </w:r>
      <w:bookmarkEnd w:id="23"/>
    </w:p>
    <w:p w14:paraId="36FF6143" w14:textId="39BF2C8D" w:rsidR="00DE2916" w:rsidRDefault="00DE2916" w:rsidP="00DE2916">
      <w:r>
        <w:t xml:space="preserve">In </w:t>
      </w:r>
      <w:r>
        <w:fldChar w:fldCharType="begin"/>
      </w:r>
      <w:r>
        <w:instrText xml:space="preserve"> REF _Ref188537764 \h </w:instrText>
      </w:r>
      <w:r>
        <w:fldChar w:fldCharType="separate"/>
      </w:r>
      <w:r>
        <w:t xml:space="preserve">Figure </w:t>
      </w:r>
      <w:r>
        <w:rPr>
          <w:noProof/>
        </w:rPr>
        <w:t>3</w:t>
      </w:r>
      <w:r>
        <w:fldChar w:fldCharType="end"/>
      </w:r>
      <w:r>
        <w:t xml:space="preserve">, we presented results of a clustering analysis that enables an efficient visualization of which states contain the most similar temperature change patterns. Because the k-means algorithm used to create the clusters has random (although optimized) initialization using the k-means++ initialization algorithm </w:t>
      </w:r>
      <w:r>
        <w:fldChar w:fldCharType="begin"/>
      </w:r>
      <w:r w:rsidR="00DB6703">
        <w:instrText xml:space="preserve"> ADDIN ZOTERO_ITEM CSL_CITATION {"citationID":"NIGKsc1h","properties":{"formattedCitation":"(Arthur and Vassilvitskii 2006)","plainCitation":"(Arthur and Vassilvitskii 2006)","noteIndex":0},"citationItems":[{"id":73,"uris":["http://zotero.org/users/local/mkAcIdJG/items/A9Y356U7"],"itemData":{"id":73,"type":"webpage","abstract":"The k-means method is a widely used clustering technique that seeks to minimize the average squared distance between points in the same cluster. Although it offers no accuracy guarantees, its simplicity and speed are very appealing in practice. By augmenting k-means with a simple, randomized seeding technique, we obtain an algorithm that is $O(\\log k)$-competitive with the optimal clustering. Experiments show our augmentation improves both the speed and the accuracy of k-means, often quite dramatically.","genre":"Techreport","note":"publisher: Stanford","title":"k-means++: The Advantages of Careful Seeding","title-short":"k-means++","URL":"http://ilpubs.stanford.edu:8090/778/?ref=https://githubhelp.com","author":[{"family":"Arthur","given":"David"},{"family":"Vassilvitskii","given":"Sergei"}],"accessed":{"date-parts":[["2025",1,23]]},"issued":{"date-parts":[["2006",6,7]]}}}],"schema":"https://github.com/citation-style-language/schema/raw/master/csl-citation.json"} </w:instrText>
      </w:r>
      <w:r>
        <w:fldChar w:fldCharType="separate"/>
      </w:r>
      <w:r w:rsidR="00DB6703">
        <w:rPr>
          <w:noProof/>
        </w:rPr>
        <w:t>(Arthur and Vassilvitskii 2006)</w:t>
      </w:r>
      <w:r>
        <w:fldChar w:fldCharType="end"/>
      </w:r>
      <w:r w:rsidR="00DB6703">
        <w:t>, there may be slightly different clustering results as the number of clusters is changed, and even within the same number of clusters. The randomness within the same number of clusters is accounted for by running k-means 10 times and choosing clusters based on which initial cluster centroids achieve the most stable results. The robustness of k-means with respect to the number of clusters is examined in Supplementary Figure 1, which contains clustering results using the same set-up, differing only in the number of clusters selected (4 and 5).</w:t>
      </w:r>
      <w:r w:rsidR="00C92D20" w:rsidRPr="00C92D20">
        <w:rPr>
          <w:noProof/>
        </w:rPr>
        <w:t xml:space="preserve"> </w:t>
      </w:r>
    </w:p>
    <w:p w14:paraId="28002EE9" w14:textId="2159EE82" w:rsidR="00C92D20" w:rsidRDefault="00DB6703" w:rsidP="00C92D20">
      <w:pPr>
        <w:keepNext/>
      </w:pPr>
      <w:r>
        <w:rPr>
          <w:noProof/>
        </w:rPr>
        <w:drawing>
          <wp:inline distT="0" distB="0" distL="0" distR="0" wp14:anchorId="3A1A8FC1" wp14:editId="06144C11">
            <wp:extent cx="2883831" cy="2018682"/>
            <wp:effectExtent l="0" t="0" r="0" b="635"/>
            <wp:docPr id="31246633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6336" name="Graphic 10"/>
                    <pic:cNvPicPr/>
                  </pic:nvPicPr>
                  <pic:blipFill>
                    <a:blip r:embed="rId27">
                      <a:extLst>
                        <a:ext uri="{96DAC541-7B7A-43D3-8B79-37D633B846F1}">
                          <asvg:svgBlip xmlns:asvg="http://schemas.microsoft.com/office/drawing/2016/SVG/main" r:embed="rId28"/>
                        </a:ext>
                      </a:extLst>
                    </a:blip>
                    <a:stretch>
                      <a:fillRect/>
                    </a:stretch>
                  </pic:blipFill>
                  <pic:spPr>
                    <a:xfrm>
                      <a:off x="0" y="0"/>
                      <a:ext cx="2883831" cy="2018682"/>
                    </a:xfrm>
                    <a:prstGeom prst="rect">
                      <a:avLst/>
                    </a:prstGeom>
                  </pic:spPr>
                </pic:pic>
              </a:graphicData>
            </a:graphic>
          </wp:inline>
        </w:drawing>
      </w:r>
      <w:r w:rsidR="00C92D20">
        <w:rPr>
          <w:noProof/>
        </w:rPr>
        <w:drawing>
          <wp:inline distT="0" distB="0" distL="0" distR="0" wp14:anchorId="121FC407" wp14:editId="67AFE901">
            <wp:extent cx="2933418" cy="2053393"/>
            <wp:effectExtent l="0" t="0" r="635" b="4445"/>
            <wp:docPr id="49736118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1182" name="Graphic 11"/>
                    <pic:cNvPicPr/>
                  </pic:nvPicPr>
                  <pic:blipFill>
                    <a:blip r:embed="rId29">
                      <a:extLst>
                        <a:ext uri="{96DAC541-7B7A-43D3-8B79-37D633B846F1}">
                          <asvg:svgBlip xmlns:asvg="http://schemas.microsoft.com/office/drawing/2016/SVG/main" r:embed="rId30"/>
                        </a:ext>
                      </a:extLst>
                    </a:blip>
                    <a:stretch>
                      <a:fillRect/>
                    </a:stretch>
                  </pic:blipFill>
                  <pic:spPr>
                    <a:xfrm>
                      <a:off x="0" y="0"/>
                      <a:ext cx="2933418" cy="2053393"/>
                    </a:xfrm>
                    <a:prstGeom prst="rect">
                      <a:avLst/>
                    </a:prstGeom>
                  </pic:spPr>
                </pic:pic>
              </a:graphicData>
            </a:graphic>
          </wp:inline>
        </w:drawing>
      </w:r>
    </w:p>
    <w:p w14:paraId="2A145A91" w14:textId="55A12B40" w:rsidR="00C92D20" w:rsidRDefault="00C92D20" w:rsidP="00C92D20">
      <w:pPr>
        <w:pStyle w:val="Caption"/>
      </w:pPr>
      <w:bookmarkStart w:id="24" w:name="_Ref188548162"/>
      <w:r>
        <w:t xml:space="preserve">Supplementary Figure </w:t>
      </w:r>
      <w:fldSimple w:instr=" SEQ Supplementary_Figure \* ARABIC ">
        <w:r w:rsidR="00174AAA">
          <w:rPr>
            <w:noProof/>
          </w:rPr>
          <w:t>1</w:t>
        </w:r>
      </w:fldSimple>
      <w:r>
        <w:t>. Robustness of k-means clustering results</w:t>
      </w:r>
      <w:r>
        <w:rPr>
          <w:noProof/>
        </w:rPr>
        <w:t xml:space="preserve"> to the number of clusters; the map to the left shows clustering results when the number of clusters is set to 4, and the map to the left shows the same when the number of clusters is set to 5.</w:t>
      </w:r>
      <w:bookmarkEnd w:id="24"/>
    </w:p>
    <w:p w14:paraId="326BD809" w14:textId="7A9DB573" w:rsidR="00DB6703" w:rsidRPr="00DE2916" w:rsidRDefault="00DB6703" w:rsidP="00DE2916"/>
    <w:p w14:paraId="4850608C" w14:textId="7137E76B" w:rsidR="00DF799C" w:rsidRDefault="000D1E92" w:rsidP="000D1E92">
      <w:r>
        <w:t xml:space="preserve">Supplementary Figure 2 shows the </w:t>
      </w:r>
      <w:r w:rsidR="00392009">
        <w:t>clustering results for ERA5 data (using regression parameters from the MERRA2 timeframe, 1980-2022) with 4, 5 and 6 clusters.</w:t>
      </w:r>
      <w:r>
        <w:t xml:space="preserve"> </w:t>
      </w:r>
    </w:p>
    <w:p w14:paraId="49F87BB1" w14:textId="77777777" w:rsidR="00C92D20" w:rsidRDefault="00392009" w:rsidP="00C92D20">
      <w:pPr>
        <w:keepNext/>
      </w:pPr>
      <w:r>
        <w:rPr>
          <w:noProof/>
        </w:rPr>
        <w:lastRenderedPageBreak/>
        <w:drawing>
          <wp:inline distT="0" distB="0" distL="0" distR="0" wp14:anchorId="0B2E6909" wp14:editId="5501AAD6">
            <wp:extent cx="2962656" cy="2073859"/>
            <wp:effectExtent l="0" t="0" r="0" b="0"/>
            <wp:docPr id="1206734365"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4365" name="Graphic 1206734365"/>
                    <pic:cNvPicPr/>
                  </pic:nvPicPr>
                  <pic:blipFill>
                    <a:blip r:embed="rId31">
                      <a:extLst>
                        <a:ext uri="{96DAC541-7B7A-43D3-8B79-37D633B846F1}">
                          <asvg:svgBlip xmlns:asvg="http://schemas.microsoft.com/office/drawing/2016/SVG/main" r:embed="rId32"/>
                        </a:ext>
                      </a:extLst>
                    </a:blip>
                    <a:stretch>
                      <a:fillRect/>
                    </a:stretch>
                  </pic:blipFill>
                  <pic:spPr>
                    <a:xfrm>
                      <a:off x="0" y="0"/>
                      <a:ext cx="2962656" cy="2073859"/>
                    </a:xfrm>
                    <a:prstGeom prst="rect">
                      <a:avLst/>
                    </a:prstGeom>
                  </pic:spPr>
                </pic:pic>
              </a:graphicData>
            </a:graphic>
          </wp:inline>
        </w:drawing>
      </w:r>
      <w:r>
        <w:rPr>
          <w:noProof/>
        </w:rPr>
        <w:drawing>
          <wp:inline distT="0" distB="0" distL="0" distR="0" wp14:anchorId="6753D340" wp14:editId="4B605C7A">
            <wp:extent cx="2962656" cy="2073860"/>
            <wp:effectExtent l="0" t="0" r="0" b="0"/>
            <wp:docPr id="132531196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1968" name="Graphic 1325311968"/>
                    <pic:cNvPicPr/>
                  </pic:nvPicPr>
                  <pic:blipFill>
                    <a:blip r:embed="rId33">
                      <a:extLst>
                        <a:ext uri="{96DAC541-7B7A-43D3-8B79-37D633B846F1}">
                          <asvg:svgBlip xmlns:asvg="http://schemas.microsoft.com/office/drawing/2016/SVG/main" r:embed="rId34"/>
                        </a:ext>
                      </a:extLst>
                    </a:blip>
                    <a:stretch>
                      <a:fillRect/>
                    </a:stretch>
                  </pic:blipFill>
                  <pic:spPr>
                    <a:xfrm>
                      <a:off x="0" y="0"/>
                      <a:ext cx="2962656" cy="2073860"/>
                    </a:xfrm>
                    <a:prstGeom prst="rect">
                      <a:avLst/>
                    </a:prstGeom>
                  </pic:spPr>
                </pic:pic>
              </a:graphicData>
            </a:graphic>
          </wp:inline>
        </w:drawing>
      </w:r>
      <w:r w:rsidR="00C92D20">
        <w:rPr>
          <w:noProof/>
        </w:rPr>
        <w:drawing>
          <wp:inline distT="0" distB="0" distL="0" distR="0" wp14:anchorId="69766692" wp14:editId="7E49DF6E">
            <wp:extent cx="2962275" cy="2073275"/>
            <wp:effectExtent l="0" t="0" r="0" b="0"/>
            <wp:docPr id="9583445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44562" name="Graphic 958344562"/>
                    <pic:cNvPicPr/>
                  </pic:nvPicPr>
                  <pic:blipFill>
                    <a:blip r:embed="rId35">
                      <a:extLst>
                        <a:ext uri="{96DAC541-7B7A-43D3-8B79-37D633B846F1}">
                          <asvg:svgBlip xmlns:asvg="http://schemas.microsoft.com/office/drawing/2016/SVG/main" r:embed="rId36"/>
                        </a:ext>
                      </a:extLst>
                    </a:blip>
                    <a:stretch>
                      <a:fillRect/>
                    </a:stretch>
                  </pic:blipFill>
                  <pic:spPr>
                    <a:xfrm>
                      <a:off x="0" y="0"/>
                      <a:ext cx="2962275" cy="2073275"/>
                    </a:xfrm>
                    <a:prstGeom prst="rect">
                      <a:avLst/>
                    </a:prstGeom>
                  </pic:spPr>
                </pic:pic>
              </a:graphicData>
            </a:graphic>
          </wp:inline>
        </w:drawing>
      </w:r>
    </w:p>
    <w:p w14:paraId="12107627" w14:textId="3E4412A6" w:rsidR="00C92D20" w:rsidRDefault="00C92D20" w:rsidP="00C92D20">
      <w:pPr>
        <w:pStyle w:val="Caption"/>
      </w:pPr>
      <w:r>
        <w:t xml:space="preserve">Supplementary Figure </w:t>
      </w:r>
      <w:fldSimple w:instr=" SEQ Supplementary_Figure \* ARABIC ">
        <w:r w:rsidR="00174AAA">
          <w:rPr>
            <w:noProof/>
          </w:rPr>
          <w:t>2</w:t>
        </w:r>
      </w:fldSimple>
      <w:r>
        <w:t>. Repeating the k-means clustering analysis with ERA5 data for purposes of comparison with MERRA2 clustering results. The same parameters for the k-means algorithm (k-means++ initialization with 10 initial sets of cluster centroids) was used.</w:t>
      </w:r>
    </w:p>
    <w:p w14:paraId="379BBA9B" w14:textId="20D47985" w:rsidR="00DF799C" w:rsidRDefault="00DF799C" w:rsidP="00DF799C">
      <w:pPr>
        <w:pStyle w:val="Heading3"/>
      </w:pPr>
      <w:bookmarkStart w:id="25" w:name="_Toc188540545"/>
      <w:r>
        <w:t>Regression Validations</w:t>
      </w:r>
      <w:bookmarkEnd w:id="25"/>
    </w:p>
    <w:p w14:paraId="5A8E8992" w14:textId="20A2976C" w:rsidR="00BE4F98" w:rsidRPr="00BE4F98" w:rsidRDefault="00BE4F98" w:rsidP="00BE4F98">
      <w:r>
        <w:t xml:space="preserve">The regression validation of MERRA2 data is given in Supplementary Figure 1. An 80/20 train/test split was used (data from 1980-2013 was used to train the linear regression model, and data from 2014-2022 was used to test the model and obtain the </w:t>
      </w:r>
      <w:r>
        <w:rPr>
          <w:i/>
          <w:iCs/>
        </w:rPr>
        <w:t>R</w:t>
      </w:r>
      <w:r>
        <w:rPr>
          <w:vertAlign w:val="superscript"/>
        </w:rPr>
        <w:t>2</w:t>
      </w:r>
      <w:r>
        <w:t xml:space="preserve"> score). Because of the limited sample size, the overall poor performance of the regression in predicting specific monthly-averaged daily max temperatures is unsurprising. The most well-supported conclusions that can be drawn are broader, relating not to any specific numbers, but to the magnitude and sign of the temperature change trends, given by </w:t>
      </w:r>
      <w:r>
        <w:fldChar w:fldCharType="begin"/>
      </w:r>
      <w:r>
        <w:instrText xml:space="preserve"> REF _Ref188530546 \h </w:instrText>
      </w:r>
      <w:r>
        <w:fldChar w:fldCharType="separate"/>
      </w:r>
      <w:r>
        <w:t xml:space="preserve">Figure </w:t>
      </w:r>
      <w:r>
        <w:rPr>
          <w:noProof/>
        </w:rPr>
        <w:t>1</w:t>
      </w:r>
      <w:r>
        <w:fldChar w:fldCharType="end"/>
      </w:r>
      <w:r>
        <w:t xml:space="preserve"> and </w:t>
      </w:r>
      <w:r>
        <w:fldChar w:fldCharType="begin"/>
      </w:r>
      <w:r>
        <w:instrText xml:space="preserve"> REF _Ref188530559 \h </w:instrText>
      </w:r>
      <w:r>
        <w:fldChar w:fldCharType="separate"/>
      </w:r>
      <w:r>
        <w:t xml:space="preserve">Figure </w:t>
      </w:r>
      <w:r>
        <w:rPr>
          <w:noProof/>
        </w:rPr>
        <w:t>6</w:t>
      </w:r>
      <w:r>
        <w:t>.</w:t>
      </w:r>
      <w:r>
        <w:fldChar w:fldCharType="end"/>
      </w:r>
      <w:r>
        <w:t xml:space="preserve"> For thoroughness, we also present the validation of ERA5 data in Supplementary Figure 2, which contains a similar message.</w:t>
      </w:r>
    </w:p>
    <w:p w14:paraId="5A0DB6D5" w14:textId="77777777" w:rsidR="00174AAA" w:rsidRDefault="00BE4F98" w:rsidP="00174AAA">
      <w:pPr>
        <w:keepNext/>
      </w:pPr>
      <w:r>
        <w:rPr>
          <w:noProof/>
        </w:rPr>
        <w:lastRenderedPageBreak/>
        <w:drawing>
          <wp:inline distT="0" distB="0" distL="0" distR="0" wp14:anchorId="122E5052" wp14:editId="19E44175">
            <wp:extent cx="5943600" cy="3962400"/>
            <wp:effectExtent l="0" t="0" r="0" b="0"/>
            <wp:docPr id="1701409329"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9329" name="Graphic 8"/>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962400"/>
                    </a:xfrm>
                    <a:prstGeom prst="rect">
                      <a:avLst/>
                    </a:prstGeom>
                  </pic:spPr>
                </pic:pic>
              </a:graphicData>
            </a:graphic>
          </wp:inline>
        </w:drawing>
      </w:r>
    </w:p>
    <w:p w14:paraId="306646E3" w14:textId="203A3AC2" w:rsidR="00BE4F98" w:rsidRDefault="00174AAA" w:rsidP="00174AAA">
      <w:pPr>
        <w:pStyle w:val="Caption"/>
      </w:pPr>
      <w:bookmarkStart w:id="26" w:name="_Ref188552996"/>
      <w:r>
        <w:t xml:space="preserve">Supplementary Figure </w:t>
      </w:r>
      <w:fldSimple w:instr=" SEQ Supplementary_Figure \* ARABIC ">
        <w:r>
          <w:rPr>
            <w:noProof/>
          </w:rPr>
          <w:t>3</w:t>
        </w:r>
      </w:fldSimple>
      <w:r>
        <w:t>. R-squared scores for each state-month regression using MERRA2 data.</w:t>
      </w:r>
      <w:bookmarkEnd w:id="26"/>
    </w:p>
    <w:p w14:paraId="7F2FC1CC" w14:textId="77777777" w:rsidR="00174AAA" w:rsidRDefault="00501C9C" w:rsidP="00174AAA">
      <w:pPr>
        <w:keepNext/>
      </w:pPr>
      <w:r>
        <w:rPr>
          <w:noProof/>
        </w:rPr>
        <w:lastRenderedPageBreak/>
        <w:drawing>
          <wp:inline distT="0" distB="0" distL="0" distR="0" wp14:anchorId="734DECDB" wp14:editId="10C02F86">
            <wp:extent cx="5943600" cy="3962400"/>
            <wp:effectExtent l="0" t="0" r="0" b="0"/>
            <wp:docPr id="387158044"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8044" name="Graphic 9"/>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962400"/>
                    </a:xfrm>
                    <a:prstGeom prst="rect">
                      <a:avLst/>
                    </a:prstGeom>
                  </pic:spPr>
                </pic:pic>
              </a:graphicData>
            </a:graphic>
          </wp:inline>
        </w:drawing>
      </w:r>
    </w:p>
    <w:p w14:paraId="2816A417" w14:textId="552926D2" w:rsidR="007214D9" w:rsidRDefault="00174AAA" w:rsidP="00174AAA">
      <w:pPr>
        <w:pStyle w:val="Caption"/>
      </w:pPr>
      <w:r>
        <w:t xml:space="preserve">Supplementary Figure </w:t>
      </w:r>
      <w:fldSimple w:instr=" SEQ Supplementary_Figure \* ARABIC ">
        <w:r>
          <w:rPr>
            <w:noProof/>
          </w:rPr>
          <w:t>4</w:t>
        </w:r>
      </w:fldSimple>
      <w:r>
        <w:t>. R-squared scores for each state-month regression using ERA5 data over the MERRA2 time period, 1980-2022.</w:t>
      </w:r>
    </w:p>
    <w:p w14:paraId="0DE34325" w14:textId="4EC2567C" w:rsidR="00C92D20" w:rsidRDefault="00C92D20" w:rsidP="00C92D20">
      <w:pPr>
        <w:pStyle w:val="Heading3"/>
      </w:pPr>
      <w:bookmarkStart w:id="27" w:name="_Toc188540546"/>
      <w:r>
        <w:t>ERA5 Regression Results Over the Full ERA5 Timeframe</w:t>
      </w:r>
      <w:bookmarkEnd w:id="27"/>
    </w:p>
    <w:p w14:paraId="1C099ABB" w14:textId="346269AA" w:rsidR="00C92D20" w:rsidRDefault="00C92D20" w:rsidP="00C92D20">
      <w:r>
        <w:t>The core dataset used in this study is the MERRA2 dataset, and the time period of data used from MERRA2 was 1980-2022. To conduct a fair comparison, when we used ERA5 data, we truncated the results from the original timeframe (1940-2023) to the MERRA2 timeframe. However</w:t>
      </w:r>
      <w:r w:rsidR="00E30C93">
        <w:t>, it is possible to look at the whole ERA5 timeframe – that is, to conduct regressions with data starting in 1940. The map given in Supplementary Figure () was generated using the same procedure as the previous such maps, but the years used in the regression are 1940-2023.</w:t>
      </w:r>
    </w:p>
    <w:p w14:paraId="2DE829F4" w14:textId="77777777" w:rsidR="00174AAA" w:rsidRDefault="00E30C93" w:rsidP="00174AAA">
      <w:pPr>
        <w:keepNext/>
      </w:pPr>
      <w:r>
        <w:rPr>
          <w:noProof/>
        </w:rPr>
        <w:lastRenderedPageBreak/>
        <w:drawing>
          <wp:inline distT="0" distB="0" distL="0" distR="0" wp14:anchorId="36F18FAE" wp14:editId="76AC77E2">
            <wp:extent cx="4802909" cy="3201939"/>
            <wp:effectExtent l="0" t="0" r="0" b="0"/>
            <wp:docPr id="14551219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2193" name="Graphic 145512193"/>
                    <pic:cNvPicPr/>
                  </pic:nvPicPr>
                  <pic:blipFill>
                    <a:blip r:embed="rId41">
                      <a:extLst>
                        <a:ext uri="{96DAC541-7B7A-43D3-8B79-37D633B846F1}">
                          <asvg:svgBlip xmlns:asvg="http://schemas.microsoft.com/office/drawing/2016/SVG/main" r:embed="rId42"/>
                        </a:ext>
                      </a:extLst>
                    </a:blip>
                    <a:stretch>
                      <a:fillRect/>
                    </a:stretch>
                  </pic:blipFill>
                  <pic:spPr>
                    <a:xfrm>
                      <a:off x="0" y="0"/>
                      <a:ext cx="4808546" cy="3205697"/>
                    </a:xfrm>
                    <a:prstGeom prst="rect">
                      <a:avLst/>
                    </a:prstGeom>
                  </pic:spPr>
                </pic:pic>
              </a:graphicData>
            </a:graphic>
          </wp:inline>
        </w:drawing>
      </w:r>
    </w:p>
    <w:p w14:paraId="48819360" w14:textId="38F29DD5" w:rsidR="00E30C93" w:rsidRPr="00C92D20" w:rsidRDefault="00174AAA" w:rsidP="00174AAA">
      <w:pPr>
        <w:pStyle w:val="Caption"/>
      </w:pPr>
      <w:r>
        <w:t xml:space="preserve">Supplementary Figure </w:t>
      </w:r>
      <w:fldSimple w:instr=" SEQ Supplementary_Figure \* ARABIC ">
        <w:r>
          <w:rPr>
            <w:noProof/>
          </w:rPr>
          <w:t>5</w:t>
        </w:r>
      </w:fldSimple>
      <w:r>
        <w:t>. Trends by state and month over the entire ERA5 time period, 1940-2023.</w:t>
      </w:r>
    </w:p>
    <w:p w14:paraId="6698E18D" w14:textId="36566AAA" w:rsidR="007214D9" w:rsidRDefault="009B2541" w:rsidP="00520FDA">
      <w:pPr>
        <w:pStyle w:val="Heading2"/>
      </w:pPr>
      <w:r>
        <w:t>Acknowledgements</w:t>
      </w:r>
    </w:p>
    <w:p w14:paraId="30D4216B" w14:textId="36D6F980" w:rsidR="009B2541" w:rsidRDefault="009B2541" w:rsidP="009B2541">
      <w:pPr>
        <w:pStyle w:val="ListParagraph"/>
        <w:numPr>
          <w:ilvl w:val="0"/>
          <w:numId w:val="4"/>
        </w:numPr>
      </w:pPr>
      <w:proofErr w:type="spellStart"/>
      <w:r>
        <w:t>Popat</w:t>
      </w:r>
      <w:proofErr w:type="spellEnd"/>
      <w:r>
        <w:t xml:space="preserve"> for data</w:t>
      </w:r>
    </w:p>
    <w:p w14:paraId="5692BF91" w14:textId="03DC2CCD" w:rsidR="009B2541" w:rsidRDefault="009B2541" w:rsidP="009B2541">
      <w:pPr>
        <w:pStyle w:val="ListParagraph"/>
        <w:numPr>
          <w:ilvl w:val="0"/>
          <w:numId w:val="4"/>
        </w:numPr>
      </w:pPr>
      <w:r>
        <w:t>Python packages</w:t>
      </w:r>
    </w:p>
    <w:p w14:paraId="127EB0E7" w14:textId="6F0A490E" w:rsidR="00B6431C" w:rsidRPr="009B2541" w:rsidRDefault="00B6431C" w:rsidP="009B2541">
      <w:pPr>
        <w:pStyle w:val="ListParagraph"/>
        <w:numPr>
          <w:ilvl w:val="0"/>
          <w:numId w:val="4"/>
        </w:numPr>
      </w:pPr>
      <w:r>
        <w:t xml:space="preserve">Cite </w:t>
      </w:r>
      <w:proofErr w:type="spellStart"/>
      <w:r>
        <w:t>theil</w:t>
      </w:r>
      <w:proofErr w:type="spellEnd"/>
      <w:r>
        <w:t xml:space="preserve"> </w:t>
      </w:r>
      <w:proofErr w:type="spellStart"/>
      <w:r>
        <w:t>sen</w:t>
      </w:r>
      <w:proofErr w:type="spellEnd"/>
      <w:r>
        <w:t xml:space="preserve"> estimator</w:t>
      </w:r>
    </w:p>
    <w:p w14:paraId="50DCC0CC" w14:textId="77777777" w:rsidR="007214D9" w:rsidRDefault="007214D9" w:rsidP="00520FDA">
      <w:pPr>
        <w:pStyle w:val="Heading2"/>
      </w:pPr>
    </w:p>
    <w:p w14:paraId="241F6D1D" w14:textId="77777777" w:rsidR="007214D9" w:rsidRDefault="007214D9" w:rsidP="00520FDA">
      <w:pPr>
        <w:pStyle w:val="Heading2"/>
      </w:pPr>
    </w:p>
    <w:p w14:paraId="5E03750A" w14:textId="77777777" w:rsidR="007214D9" w:rsidRDefault="007214D9" w:rsidP="00520FDA">
      <w:pPr>
        <w:pStyle w:val="Heading2"/>
      </w:pPr>
    </w:p>
    <w:p w14:paraId="3E4C0FF6" w14:textId="77777777" w:rsidR="007214D9" w:rsidRDefault="007214D9" w:rsidP="00520FDA">
      <w:pPr>
        <w:pStyle w:val="Heading2"/>
      </w:pPr>
    </w:p>
    <w:p w14:paraId="1BB20C1D" w14:textId="77777777" w:rsidR="007214D9" w:rsidRDefault="007214D9" w:rsidP="00520FDA">
      <w:pPr>
        <w:pStyle w:val="Heading2"/>
      </w:pPr>
    </w:p>
    <w:p w14:paraId="20C48933" w14:textId="77777777" w:rsidR="007214D9" w:rsidRDefault="007214D9" w:rsidP="00520FDA">
      <w:pPr>
        <w:pStyle w:val="Heading2"/>
      </w:pPr>
    </w:p>
    <w:p w14:paraId="0387C36C" w14:textId="77777777" w:rsidR="007214D9" w:rsidRDefault="007214D9" w:rsidP="00520FDA">
      <w:pPr>
        <w:pStyle w:val="Heading2"/>
      </w:pPr>
    </w:p>
    <w:p w14:paraId="3DFD530E" w14:textId="77777777" w:rsidR="007214D9" w:rsidRDefault="007214D9" w:rsidP="00520FDA">
      <w:pPr>
        <w:pStyle w:val="Heading2"/>
      </w:pPr>
    </w:p>
    <w:p w14:paraId="28578962" w14:textId="77777777" w:rsidR="00A62B53" w:rsidRDefault="00A62B53" w:rsidP="00EC1274"/>
    <w:p w14:paraId="0B06FCBF" w14:textId="77777777" w:rsidR="00A62B53" w:rsidRDefault="00A62B53" w:rsidP="00EC1274"/>
    <w:p w14:paraId="732BF031" w14:textId="77777777" w:rsidR="00A62B53" w:rsidRDefault="00A62B53" w:rsidP="00EC1274"/>
    <w:p w14:paraId="6202B933" w14:textId="77777777" w:rsidR="00A62B53" w:rsidRDefault="00A62B53" w:rsidP="00EC1274"/>
    <w:p w14:paraId="5518B684" w14:textId="12ABCCF1" w:rsidR="002827B1" w:rsidRDefault="00BD6DD5" w:rsidP="00BD6DD5">
      <w:pPr>
        <w:pStyle w:val="Heading2"/>
      </w:pPr>
      <w:bookmarkStart w:id="28" w:name="_Toc188540547"/>
      <w:r>
        <w:t>References</w:t>
      </w:r>
      <w:bookmarkEnd w:id="28"/>
    </w:p>
    <w:p w14:paraId="0E901D15" w14:textId="77777777" w:rsidR="00C13013" w:rsidRPr="00C13013" w:rsidRDefault="00BD59A1" w:rsidP="00C13013">
      <w:pPr>
        <w:pStyle w:val="Bibliography"/>
        <w:rPr>
          <w:rFonts w:ascii="Aptos" w:hAnsi="Aptos"/>
        </w:rPr>
      </w:pPr>
      <w:r>
        <w:rPr>
          <w:rFonts w:ascii="Aptos"/>
        </w:rPr>
        <w:t xml:space="preserve"> </w:t>
      </w:r>
      <w:r w:rsidR="0087719F">
        <w:rPr>
          <w:rFonts w:ascii="Aptos"/>
        </w:rPr>
        <w:fldChar w:fldCharType="begin"/>
      </w:r>
      <w:r w:rsidR="0087719F">
        <w:rPr>
          <w:rFonts w:ascii="Aptos"/>
        </w:rPr>
        <w:instrText xml:space="preserve"> ADDIN ZOTERO_BIBL {"uncited":[],"omitted":[],"custom":[]} CSL_BIBLIOGRAPHY </w:instrText>
      </w:r>
      <w:r w:rsidR="0087719F">
        <w:rPr>
          <w:rFonts w:ascii="Aptos"/>
        </w:rPr>
        <w:fldChar w:fldCharType="separate"/>
      </w:r>
      <w:r w:rsidR="00C13013" w:rsidRPr="00C13013">
        <w:rPr>
          <w:rFonts w:ascii="Aptos" w:hAnsi="Aptos"/>
        </w:rPr>
        <w:t xml:space="preserve">Almazroui, Mansour, and Zekâi Şen. 2020. “Trend Analyses Methodologies in Hydro-Meteorological Records.” </w:t>
      </w:r>
      <w:r w:rsidR="00C13013" w:rsidRPr="00C13013">
        <w:rPr>
          <w:rFonts w:ascii="Aptos" w:hAnsi="Aptos"/>
          <w:i/>
          <w:iCs/>
        </w:rPr>
        <w:t>Earth Systems and Environment</w:t>
      </w:r>
      <w:r w:rsidR="00C13013" w:rsidRPr="00C13013">
        <w:rPr>
          <w:rFonts w:ascii="Aptos" w:hAnsi="Aptos"/>
        </w:rPr>
        <w:t xml:space="preserve"> 4 (4): 713–38. https://doi.org/10.1007/s41748-020-00190-6.</w:t>
      </w:r>
    </w:p>
    <w:p w14:paraId="49B86973" w14:textId="77777777" w:rsidR="00C13013" w:rsidRPr="00C13013" w:rsidRDefault="00C13013" w:rsidP="00C13013">
      <w:pPr>
        <w:pStyle w:val="Bibliography"/>
        <w:rPr>
          <w:rFonts w:ascii="Aptos" w:hAnsi="Aptos"/>
        </w:rPr>
      </w:pPr>
      <w:r w:rsidRPr="00C13013">
        <w:rPr>
          <w:rFonts w:ascii="Aptos" w:hAnsi="Aptos"/>
        </w:rPr>
        <w:t>Arthur, David, and Sergei Vassilvitskii. 2006. “K-Means++: The Advantages of Careful Seeding.” Techreport. Stanford. June 7, 2006. http://ilpubs.stanford.edu:8090/778/?ref=https://githubhelp.com.</w:t>
      </w:r>
    </w:p>
    <w:p w14:paraId="42B22ACF" w14:textId="77777777" w:rsidR="00C13013" w:rsidRPr="00C13013" w:rsidRDefault="00C13013" w:rsidP="00C13013">
      <w:pPr>
        <w:pStyle w:val="Bibliography"/>
        <w:rPr>
          <w:rFonts w:ascii="Aptos" w:hAnsi="Aptos"/>
        </w:rPr>
      </w:pPr>
      <w:r w:rsidRPr="00C13013">
        <w:rPr>
          <w:rFonts w:ascii="Aptos" w:hAnsi="Aptos"/>
        </w:rPr>
        <w:t xml:space="preserve">Carvalho, M. J., P. Melo-Gonçalves, J. C. Teixeira, and A. Rocha. 2016. “Regionalization of Europe Based on a </w:t>
      </w:r>
      <w:r w:rsidRPr="00C13013">
        <w:rPr>
          <w:rFonts w:ascii="Aptos" w:hAnsi="Aptos"/>
          <w:i/>
          <w:iCs/>
        </w:rPr>
        <w:t>K</w:t>
      </w:r>
      <w:r w:rsidRPr="00C13013">
        <w:rPr>
          <w:rFonts w:ascii="Aptos" w:hAnsi="Aptos"/>
        </w:rPr>
        <w:t xml:space="preserve">-Means Cluster Analysis of the Climate Change of Temperatures and Precipitation.” </w:t>
      </w:r>
      <w:r w:rsidRPr="00C13013">
        <w:rPr>
          <w:rFonts w:ascii="Aptos" w:hAnsi="Aptos"/>
          <w:i/>
          <w:iCs/>
        </w:rPr>
        <w:t>Physics and Chemistry of the Earth, Parts A/B/C</w:t>
      </w:r>
      <w:r w:rsidRPr="00C13013">
        <w:rPr>
          <w:rFonts w:ascii="Aptos" w:hAnsi="Aptos"/>
        </w:rPr>
        <w:t>, 3rd International Conference on Ecohydrology, Soil and Climate Change, EcoHCC’14, 94 (August):22–28. https://doi.org/10.1016/j.pce.2016.05.001.</w:t>
      </w:r>
    </w:p>
    <w:p w14:paraId="48210C5C" w14:textId="77777777" w:rsidR="00C13013" w:rsidRPr="00C13013" w:rsidRDefault="00C13013" w:rsidP="00C13013">
      <w:pPr>
        <w:pStyle w:val="Bibliography"/>
        <w:rPr>
          <w:rFonts w:ascii="Aptos" w:hAnsi="Aptos"/>
        </w:rPr>
      </w:pPr>
      <w:r w:rsidRPr="00C13013">
        <w:rPr>
          <w:rFonts w:ascii="Aptos" w:hAnsi="Aptos"/>
        </w:rPr>
        <w:t>Collins, M., R. Knutti, J. Arblaster, J.-L. Dufresne, T. Fichefet, P. Friedlingstein, X. Gao, et al. 2013. “Chapter 12 - Long-Term Climate Change: Projections, Commitments and Irreversibility.” In , edited by IPCC. Cambridge: Cambridge University Press. http://www.climatechange2013.org/images/report/WG1AR5_Chapter12_FINAL.pdf.</w:t>
      </w:r>
    </w:p>
    <w:p w14:paraId="36E3F200" w14:textId="77777777" w:rsidR="00C13013" w:rsidRPr="00C13013" w:rsidRDefault="00C13013" w:rsidP="00C13013">
      <w:pPr>
        <w:pStyle w:val="Bibliography"/>
        <w:rPr>
          <w:rFonts w:ascii="Aptos" w:hAnsi="Aptos"/>
        </w:rPr>
      </w:pPr>
      <w:r w:rsidRPr="00C13013">
        <w:rPr>
          <w:rFonts w:ascii="Aptos" w:hAnsi="Aptos"/>
        </w:rPr>
        <w:t>Copernicus Climate Change Service (C3S) Climate Data Store (CDS). 2024. “ERA5 Post-Processed Daily-Statistics on Single Levels from 1940 to Present.” https://doi.org/10.24381/cds.4991cf48.</w:t>
      </w:r>
    </w:p>
    <w:p w14:paraId="61C7B5E7" w14:textId="77777777" w:rsidR="00C13013" w:rsidRPr="00C13013" w:rsidRDefault="00C13013" w:rsidP="00C13013">
      <w:pPr>
        <w:pStyle w:val="Bibliography"/>
        <w:rPr>
          <w:rFonts w:ascii="Aptos" w:hAnsi="Aptos"/>
        </w:rPr>
      </w:pPr>
      <w:r w:rsidRPr="00C13013">
        <w:rPr>
          <w:rFonts w:ascii="Aptos" w:hAnsi="Aptos"/>
        </w:rPr>
        <w:t xml:space="preserve">Dai, Shuwei, Martha Shulski, Kenneth Hubbard, and Eugene Takle. 2016. “A Spatiotemporal Analysis of Midwest US Temperature and Precipitation Trends during the Growing Season from 1980 to 2013.” </w:t>
      </w:r>
      <w:r w:rsidRPr="00C13013">
        <w:rPr>
          <w:rFonts w:ascii="Aptos" w:hAnsi="Aptos"/>
          <w:i/>
          <w:iCs/>
        </w:rPr>
        <w:t>School of Natural Resources: Faculty Publications</w:t>
      </w:r>
      <w:r w:rsidRPr="00C13013">
        <w:rPr>
          <w:rFonts w:ascii="Aptos" w:hAnsi="Aptos"/>
        </w:rPr>
        <w:t>, January. https://digitalcommons.unl.edu/natrespapers/626.</w:t>
      </w:r>
    </w:p>
    <w:p w14:paraId="459A38D5" w14:textId="77777777" w:rsidR="00C13013" w:rsidRPr="00C13013" w:rsidRDefault="00C13013" w:rsidP="00C13013">
      <w:pPr>
        <w:pStyle w:val="Bibliography"/>
        <w:rPr>
          <w:rFonts w:ascii="Aptos" w:hAnsi="Aptos"/>
        </w:rPr>
      </w:pPr>
      <w:r w:rsidRPr="00C13013">
        <w:rPr>
          <w:rFonts w:ascii="Aptos" w:hAnsi="Aptos"/>
        </w:rPr>
        <w:t xml:space="preserve">Fujiwara, Masatomo, Jonathon S. Wright, Gloria L. Manney, Lesley J. Gray, James Anstey, Thomas Birner, Sean Davis, et al. 2017. “Introduction to the SPARC Reanalysis Intercomparison Project (S-RIP) and Overview of the Reanalysis Systems.” </w:t>
      </w:r>
      <w:r w:rsidRPr="00C13013">
        <w:rPr>
          <w:rFonts w:ascii="Aptos" w:hAnsi="Aptos"/>
          <w:i/>
          <w:iCs/>
        </w:rPr>
        <w:t>Atmospheric Chemistry and Physics</w:t>
      </w:r>
      <w:r w:rsidRPr="00C13013">
        <w:rPr>
          <w:rFonts w:ascii="Aptos" w:hAnsi="Aptos"/>
        </w:rPr>
        <w:t xml:space="preserve"> 17 (2): 1417–52. https://doi.org/10.5194/acp-17-1417-2017.</w:t>
      </w:r>
    </w:p>
    <w:p w14:paraId="48831C05" w14:textId="77777777" w:rsidR="00C13013" w:rsidRPr="00C13013" w:rsidRDefault="00C13013" w:rsidP="00C13013">
      <w:pPr>
        <w:pStyle w:val="Bibliography"/>
        <w:rPr>
          <w:rFonts w:ascii="Aptos" w:hAnsi="Aptos"/>
        </w:rPr>
      </w:pPr>
      <w:r w:rsidRPr="00C13013">
        <w:rPr>
          <w:rFonts w:ascii="Aptos" w:hAnsi="Aptos"/>
        </w:rPr>
        <w:t xml:space="preserve">Gao, Xiang, C. Adam Schlosser, and Eric R. Morgan. 2018. “Potential Impacts of Climate Warming and Increased Summer Heat Stress on the Electric Grid: A Case Study for a Large Power Transformer (LPT) in the Northeast United States.” </w:t>
      </w:r>
      <w:r w:rsidRPr="00C13013">
        <w:rPr>
          <w:rFonts w:ascii="Aptos" w:hAnsi="Aptos"/>
          <w:i/>
          <w:iCs/>
        </w:rPr>
        <w:t>Climatic Change</w:t>
      </w:r>
      <w:r w:rsidRPr="00C13013">
        <w:rPr>
          <w:rFonts w:ascii="Aptos" w:hAnsi="Aptos"/>
        </w:rPr>
        <w:t xml:space="preserve"> 147 (1–2): 107–18. https://doi.org/10.1007/s10584-017-2114-x.</w:t>
      </w:r>
    </w:p>
    <w:p w14:paraId="68D6C115" w14:textId="77777777" w:rsidR="00C13013" w:rsidRPr="00C13013" w:rsidRDefault="00C13013" w:rsidP="00C13013">
      <w:pPr>
        <w:pStyle w:val="Bibliography"/>
        <w:rPr>
          <w:rFonts w:ascii="Aptos" w:hAnsi="Aptos"/>
        </w:rPr>
      </w:pPr>
      <w:r w:rsidRPr="00C13013">
        <w:rPr>
          <w:rFonts w:ascii="Aptos" w:hAnsi="Aptos"/>
        </w:rPr>
        <w:t xml:space="preserve">García, Francisca C., Elvire Bestion, Ruth Warfield, and Gabriel Yvon-Durocher. 2018. “Changes in Temperature Alter the Relationship between Biodiversity and Ecosystem Functioning.” </w:t>
      </w:r>
      <w:r w:rsidRPr="00C13013">
        <w:rPr>
          <w:rFonts w:ascii="Aptos" w:hAnsi="Aptos"/>
          <w:i/>
          <w:iCs/>
        </w:rPr>
        <w:t>Proceedings of the National Academy of Sciences</w:t>
      </w:r>
      <w:r w:rsidRPr="00C13013">
        <w:rPr>
          <w:rFonts w:ascii="Aptos" w:hAnsi="Aptos"/>
        </w:rPr>
        <w:t xml:space="preserve"> 115 (43): 10989–94. https://doi.org/10.1073/pnas.1805518115.</w:t>
      </w:r>
    </w:p>
    <w:p w14:paraId="11BA3798" w14:textId="77777777" w:rsidR="00C13013" w:rsidRPr="00C13013" w:rsidRDefault="00C13013" w:rsidP="00C13013">
      <w:pPr>
        <w:pStyle w:val="Bibliography"/>
        <w:rPr>
          <w:rFonts w:ascii="Aptos" w:hAnsi="Aptos"/>
        </w:rPr>
      </w:pPr>
      <w:r w:rsidRPr="00C13013">
        <w:rPr>
          <w:rFonts w:ascii="Aptos" w:hAnsi="Aptos"/>
        </w:rPr>
        <w:lastRenderedPageBreak/>
        <w:t>Global Modeling and Assimilation Office (GMAO). n.d. “Modern-Era Retrospective Analysis for Research and Applications, Version 2.” https://doi.org/10.5067/9SC1VNTWGWV3.</w:t>
      </w:r>
    </w:p>
    <w:p w14:paraId="2FF38A73" w14:textId="77777777" w:rsidR="00C13013" w:rsidRPr="00C13013" w:rsidRDefault="00C13013" w:rsidP="00C13013">
      <w:pPr>
        <w:pStyle w:val="Bibliography"/>
        <w:rPr>
          <w:rFonts w:ascii="Aptos" w:hAnsi="Aptos"/>
        </w:rPr>
      </w:pPr>
      <w:r w:rsidRPr="00C13013">
        <w:rPr>
          <w:rFonts w:ascii="Aptos" w:hAnsi="Aptos"/>
        </w:rPr>
        <w:t xml:space="preserve">Grotjahn, Richard, and Jonathan Huynh. 2018. “Contiguous US Summer Maximum Temperature and Heat Stress Trends in CRU and NOAA Climate Division Data plus Comparisons to Reanalyses.” </w:t>
      </w:r>
      <w:r w:rsidRPr="00C13013">
        <w:rPr>
          <w:rFonts w:ascii="Aptos" w:hAnsi="Aptos"/>
          <w:i/>
          <w:iCs/>
        </w:rPr>
        <w:t>Scientific Reports</w:t>
      </w:r>
      <w:r w:rsidRPr="00C13013">
        <w:rPr>
          <w:rFonts w:ascii="Aptos" w:hAnsi="Aptos"/>
        </w:rPr>
        <w:t xml:space="preserve"> 8 (1): 11146. https://doi.org/10.1038/s41598-018-29286-w.</w:t>
      </w:r>
    </w:p>
    <w:p w14:paraId="2D133B84" w14:textId="77777777" w:rsidR="00C13013" w:rsidRPr="00C13013" w:rsidRDefault="00C13013" w:rsidP="00C13013">
      <w:pPr>
        <w:pStyle w:val="Bibliography"/>
        <w:rPr>
          <w:rFonts w:ascii="Aptos" w:hAnsi="Aptos"/>
        </w:rPr>
      </w:pPr>
      <w:r w:rsidRPr="00C13013">
        <w:rPr>
          <w:rFonts w:ascii="Aptos" w:hAnsi="Aptos"/>
        </w:rPr>
        <w:t xml:space="preserve">Hayhoe, Katharine, Cameron Wake, Bruce Anderson, Xin-Zhong Liang, Edwin Maurer, Jinhong Zhu, James Bradbury, Art DeGaetano, Anne Marie Stoner, and Donald Wuebbles. 2008. “Regional Climate Change Projections for the Northeast USA.” </w:t>
      </w:r>
      <w:r w:rsidRPr="00C13013">
        <w:rPr>
          <w:rFonts w:ascii="Aptos" w:hAnsi="Aptos"/>
          <w:i/>
          <w:iCs/>
        </w:rPr>
        <w:t>Mitigation and Adaptation Strategies for Global Change</w:t>
      </w:r>
      <w:r w:rsidRPr="00C13013">
        <w:rPr>
          <w:rFonts w:ascii="Aptos" w:hAnsi="Aptos"/>
        </w:rPr>
        <w:t xml:space="preserve"> 13 (5): 425–36. https://doi.org/10.1007/s11027-007-9133-2.</w:t>
      </w:r>
    </w:p>
    <w:p w14:paraId="55DEF358" w14:textId="77777777" w:rsidR="00C13013" w:rsidRPr="00C13013" w:rsidRDefault="00C13013" w:rsidP="00C13013">
      <w:pPr>
        <w:pStyle w:val="Bibliography"/>
        <w:rPr>
          <w:rFonts w:ascii="Aptos" w:hAnsi="Aptos"/>
        </w:rPr>
      </w:pPr>
      <w:r w:rsidRPr="00C13013">
        <w:rPr>
          <w:rFonts w:ascii="Aptos" w:hAnsi="Aptos"/>
        </w:rPr>
        <w:t xml:space="preserve">Kim, Yesuel, and Youngchul Kim. 2023. “Global Regionalization of Heat Environment Quality Perception Based on K-Means Clustering and Google Trends Data.” </w:t>
      </w:r>
      <w:r w:rsidRPr="00C13013">
        <w:rPr>
          <w:rFonts w:ascii="Aptos" w:hAnsi="Aptos"/>
          <w:i/>
          <w:iCs/>
        </w:rPr>
        <w:t>Sustainable Cities and Society</w:t>
      </w:r>
      <w:r w:rsidRPr="00C13013">
        <w:rPr>
          <w:rFonts w:ascii="Aptos" w:hAnsi="Aptos"/>
        </w:rPr>
        <w:t xml:space="preserve"> 96 (September):104710. https://doi.org/10.1016/j.scs.2023.104710.</w:t>
      </w:r>
    </w:p>
    <w:p w14:paraId="652A603E" w14:textId="77777777" w:rsidR="00C13013" w:rsidRPr="00C13013" w:rsidRDefault="00C13013" w:rsidP="00C13013">
      <w:pPr>
        <w:pStyle w:val="Bibliography"/>
        <w:rPr>
          <w:rFonts w:ascii="Aptos" w:hAnsi="Aptos"/>
        </w:rPr>
      </w:pPr>
      <w:r w:rsidRPr="00C13013">
        <w:rPr>
          <w:rFonts w:ascii="Aptos" w:hAnsi="Aptos"/>
        </w:rPr>
        <w:t xml:space="preserve">King, Andrew D. 2019. “The Drivers of Nonlinear Local Temperature Change under Global Warming.” </w:t>
      </w:r>
      <w:r w:rsidRPr="00C13013">
        <w:rPr>
          <w:rFonts w:ascii="Aptos" w:hAnsi="Aptos"/>
          <w:i/>
          <w:iCs/>
        </w:rPr>
        <w:t>Environmental Research Letters</w:t>
      </w:r>
      <w:r w:rsidRPr="00C13013">
        <w:rPr>
          <w:rFonts w:ascii="Aptos" w:hAnsi="Aptos"/>
        </w:rPr>
        <w:t xml:space="preserve"> 14 (6): 064005. https://doi.org/10.1088/1748-9326/ab1976.</w:t>
      </w:r>
    </w:p>
    <w:p w14:paraId="25BB0C3B" w14:textId="77777777" w:rsidR="00C13013" w:rsidRPr="00C13013" w:rsidRDefault="00C13013" w:rsidP="00C13013">
      <w:pPr>
        <w:pStyle w:val="Bibliography"/>
        <w:rPr>
          <w:rFonts w:ascii="Aptos" w:hAnsi="Aptos"/>
        </w:rPr>
      </w:pPr>
      <w:r w:rsidRPr="00C13013">
        <w:rPr>
          <w:rFonts w:ascii="Aptos" w:hAnsi="Aptos"/>
        </w:rPr>
        <w:t>Lee, Hoesung, Katherine Calvin, Dipak Dasgupta, Gerhard Krinmer, Aditi Mukherji, Peter Thorne, Christopher Trisos, et al. 2023. “Synthesis Report of the IPCC Sixth Assessment Report (AR6), Longer Report. IPCC.” Monograph. Intergovernmental Panel on Climate Change (IPCC). 2023. https://mural.maynoothuniversity.ie/17733/.</w:t>
      </w:r>
    </w:p>
    <w:p w14:paraId="13D107E1" w14:textId="77777777" w:rsidR="00C13013" w:rsidRPr="00C13013" w:rsidRDefault="00C13013" w:rsidP="00C13013">
      <w:pPr>
        <w:pStyle w:val="Bibliography"/>
        <w:rPr>
          <w:rFonts w:ascii="Aptos" w:hAnsi="Aptos"/>
        </w:rPr>
      </w:pPr>
      <w:r w:rsidRPr="00C13013">
        <w:rPr>
          <w:rFonts w:ascii="Aptos" w:hAnsi="Aptos"/>
        </w:rPr>
        <w:t xml:space="preserve">Mascioli, Nora R, Michael Previdi, Arlene M Fiore, and Mingfang Ting. 2017. “Timing and Seasonality of the United States ‘Warming Hole.’” </w:t>
      </w:r>
      <w:r w:rsidRPr="00C13013">
        <w:rPr>
          <w:rFonts w:ascii="Aptos" w:hAnsi="Aptos"/>
          <w:i/>
          <w:iCs/>
        </w:rPr>
        <w:t>Environmental Research Letters</w:t>
      </w:r>
      <w:r w:rsidRPr="00C13013">
        <w:rPr>
          <w:rFonts w:ascii="Aptos" w:hAnsi="Aptos"/>
        </w:rPr>
        <w:t xml:space="preserve"> 12 (3): 034008. https://doi.org/10.1088/1748-9326/aa5ef4.</w:t>
      </w:r>
    </w:p>
    <w:p w14:paraId="55281169" w14:textId="77777777" w:rsidR="00C13013" w:rsidRPr="00C13013" w:rsidRDefault="00C13013" w:rsidP="00C13013">
      <w:pPr>
        <w:pStyle w:val="Bibliography"/>
        <w:rPr>
          <w:rFonts w:ascii="Aptos" w:hAnsi="Aptos"/>
        </w:rPr>
      </w:pPr>
      <w:r w:rsidRPr="00C13013">
        <w:rPr>
          <w:rFonts w:ascii="Aptos" w:hAnsi="Aptos"/>
        </w:rPr>
        <w:t>Meehl, Gerald A., Julie M. Arblaster, and Grant Branstator. 2012. “Mechanisms Contributing to the Warming Hole and the Consequent U.S. East–West Differential of Heat Extremes,” September. https://doi.org/10.1175/JCLI-D-11-00655.1.</w:t>
      </w:r>
    </w:p>
    <w:p w14:paraId="7D30DEB4" w14:textId="77777777" w:rsidR="00C13013" w:rsidRPr="00C13013" w:rsidRDefault="00C13013" w:rsidP="00C13013">
      <w:pPr>
        <w:pStyle w:val="Bibliography"/>
        <w:rPr>
          <w:rFonts w:ascii="Aptos" w:hAnsi="Aptos"/>
        </w:rPr>
      </w:pPr>
      <w:r w:rsidRPr="00C13013">
        <w:rPr>
          <w:rFonts w:ascii="Aptos" w:hAnsi="Aptos"/>
        </w:rPr>
        <w:t xml:space="preserve">Meehl, Gerald A., Julie M. Arblaster, and Christine T. Y. Chung. 2015. “Disappearance of the Southeast U.S. ‘Warming Hole’ with the Late 1990s Transition of the Interdecadal Pacific Oscillation.” </w:t>
      </w:r>
      <w:r w:rsidRPr="00C13013">
        <w:rPr>
          <w:rFonts w:ascii="Aptos" w:hAnsi="Aptos"/>
          <w:i/>
          <w:iCs/>
        </w:rPr>
        <w:t>Geophysical Research Letters</w:t>
      </w:r>
      <w:r w:rsidRPr="00C13013">
        <w:rPr>
          <w:rFonts w:ascii="Aptos" w:hAnsi="Aptos"/>
        </w:rPr>
        <w:t xml:space="preserve"> 42 (13): 5564–70. https://doi.org/10.1002/2015GL064586.</w:t>
      </w:r>
    </w:p>
    <w:p w14:paraId="56DC9F5E" w14:textId="77777777" w:rsidR="00C13013" w:rsidRPr="00C13013" w:rsidRDefault="00C13013" w:rsidP="00C13013">
      <w:pPr>
        <w:pStyle w:val="Bibliography"/>
        <w:rPr>
          <w:rFonts w:ascii="Aptos" w:hAnsi="Aptos"/>
        </w:rPr>
      </w:pPr>
      <w:r w:rsidRPr="00C13013">
        <w:rPr>
          <w:rFonts w:ascii="Aptos" w:hAnsi="Aptos"/>
        </w:rPr>
        <w:t xml:space="preserve">Meehl, Gerald A., and Claudia Tebaldi. 2004. “More Intense, More Frequent, and Longer Lasting Heat Waves in the 21st Century.” </w:t>
      </w:r>
      <w:r w:rsidRPr="00C13013">
        <w:rPr>
          <w:rFonts w:ascii="Aptos" w:hAnsi="Aptos"/>
          <w:i/>
          <w:iCs/>
        </w:rPr>
        <w:t>Science</w:t>
      </w:r>
      <w:r w:rsidRPr="00C13013">
        <w:rPr>
          <w:rFonts w:ascii="Aptos" w:hAnsi="Aptos"/>
        </w:rPr>
        <w:t xml:space="preserve"> 305 (5686): 994–97. https://doi.org/10.1126/science.1098704.</w:t>
      </w:r>
    </w:p>
    <w:p w14:paraId="68DABC47" w14:textId="77777777" w:rsidR="00C13013" w:rsidRPr="00C13013" w:rsidRDefault="00C13013" w:rsidP="00C13013">
      <w:pPr>
        <w:pStyle w:val="Bibliography"/>
        <w:rPr>
          <w:rFonts w:ascii="Aptos" w:hAnsi="Aptos"/>
        </w:rPr>
      </w:pPr>
      <w:r w:rsidRPr="00C13013">
        <w:rPr>
          <w:rFonts w:ascii="Aptos" w:hAnsi="Aptos"/>
        </w:rPr>
        <w:t xml:space="preserve">Molina, M. O., C. Gutiérrez, M. Ortega, and E. Sánchez. 2023. “Summer Heatwaves, Wind Production and Electricity Demand in Southern Europe: Climatic Conditions and Impacts.” </w:t>
      </w:r>
      <w:r w:rsidRPr="00C13013">
        <w:rPr>
          <w:rFonts w:ascii="Aptos" w:hAnsi="Aptos"/>
          <w:i/>
          <w:iCs/>
        </w:rPr>
        <w:t>Environmental Research Communications</w:t>
      </w:r>
      <w:r w:rsidRPr="00C13013">
        <w:rPr>
          <w:rFonts w:ascii="Aptos" w:hAnsi="Aptos"/>
        </w:rPr>
        <w:t xml:space="preserve"> 5 (8): 085005. https://doi.org/10.1088/2515-7620/acec37.</w:t>
      </w:r>
    </w:p>
    <w:p w14:paraId="2A75D58C" w14:textId="77777777" w:rsidR="00C13013" w:rsidRPr="00C13013" w:rsidRDefault="00C13013" w:rsidP="00C13013">
      <w:pPr>
        <w:pStyle w:val="Bibliography"/>
        <w:rPr>
          <w:rFonts w:ascii="Aptos" w:hAnsi="Aptos"/>
        </w:rPr>
      </w:pPr>
      <w:r w:rsidRPr="00C13013">
        <w:rPr>
          <w:rFonts w:ascii="Aptos" w:hAnsi="Aptos"/>
        </w:rPr>
        <w:t xml:space="preserve">Partridge, T. F., J. M. Winter, E. C. Osterberg, D. W. Hyndman, A. D. Kendall, and F. J. Magilligan. 2018. “Spatially Distinct Seasonal Patterns and Forcings of the U.S. </w:t>
      </w:r>
      <w:r w:rsidRPr="00C13013">
        <w:rPr>
          <w:rFonts w:ascii="Aptos" w:hAnsi="Aptos"/>
        </w:rPr>
        <w:lastRenderedPageBreak/>
        <w:t xml:space="preserve">Warming Hole.” </w:t>
      </w:r>
      <w:r w:rsidRPr="00C13013">
        <w:rPr>
          <w:rFonts w:ascii="Aptos" w:hAnsi="Aptos"/>
          <w:i/>
          <w:iCs/>
        </w:rPr>
        <w:t>Geophysical Research Letters</w:t>
      </w:r>
      <w:r w:rsidRPr="00C13013">
        <w:rPr>
          <w:rFonts w:ascii="Aptos" w:hAnsi="Aptos"/>
        </w:rPr>
        <w:t xml:space="preserve"> 45 (4): 2055–63. https://doi.org/10.1002/2017GL076463.</w:t>
      </w:r>
    </w:p>
    <w:p w14:paraId="058E28F7" w14:textId="77777777" w:rsidR="00C13013" w:rsidRPr="00C13013" w:rsidRDefault="00C13013" w:rsidP="00C13013">
      <w:pPr>
        <w:pStyle w:val="Bibliography"/>
        <w:rPr>
          <w:rFonts w:ascii="Aptos" w:hAnsi="Aptos"/>
        </w:rPr>
      </w:pPr>
      <w:r w:rsidRPr="00C13013">
        <w:rPr>
          <w:rFonts w:ascii="Aptos" w:hAnsi="Aptos"/>
        </w:rPr>
        <w:t xml:space="preserve">Partridge, Trevor F, Jonathan M Winter, Lin Liu, Anthony D Kendall, Bruno Basso, and David W Hyndman. 2019. “Mid-20th Century Warming Hole Boosts US Maize Yields.” </w:t>
      </w:r>
      <w:r w:rsidRPr="00C13013">
        <w:rPr>
          <w:rFonts w:ascii="Aptos" w:hAnsi="Aptos"/>
          <w:i/>
          <w:iCs/>
        </w:rPr>
        <w:t>Environmental Research Letters</w:t>
      </w:r>
      <w:r w:rsidRPr="00C13013">
        <w:rPr>
          <w:rFonts w:ascii="Aptos" w:hAnsi="Aptos"/>
        </w:rPr>
        <w:t xml:space="preserve"> 14 (11): 114008. https://doi.org/10.1088/1748-9326/ab422b.</w:t>
      </w:r>
    </w:p>
    <w:p w14:paraId="39C63BAF" w14:textId="77777777" w:rsidR="00C13013" w:rsidRPr="00C13013" w:rsidRDefault="00C13013" w:rsidP="00C13013">
      <w:pPr>
        <w:pStyle w:val="Bibliography"/>
        <w:rPr>
          <w:rFonts w:ascii="Aptos" w:hAnsi="Aptos"/>
        </w:rPr>
      </w:pPr>
      <w:r w:rsidRPr="00C13013">
        <w:rPr>
          <w:rFonts w:ascii="Aptos" w:hAnsi="Aptos"/>
        </w:rPr>
        <w:t>Powell, Emily J., and Barry D. Keim. 2015. “Trends in Daily Temperature and Precipitation Extremes for the Southeastern United States: 1948–2012,” February. https://doi.org/10.1175/JCLI-D-14-00410.1.</w:t>
      </w:r>
    </w:p>
    <w:p w14:paraId="04EC8C02" w14:textId="77777777" w:rsidR="00C13013" w:rsidRPr="00C13013" w:rsidRDefault="00C13013" w:rsidP="00C13013">
      <w:pPr>
        <w:pStyle w:val="Bibliography"/>
        <w:rPr>
          <w:rFonts w:ascii="Aptos" w:hAnsi="Aptos"/>
        </w:rPr>
      </w:pPr>
      <w:r w:rsidRPr="00C13013">
        <w:rPr>
          <w:rFonts w:ascii="Aptos" w:hAnsi="Aptos"/>
        </w:rPr>
        <w:t xml:space="preserve">Sathiaraj, D., X. Huang, and J. Chen. 2019. “Predicting Climate Types for the Continental United States Using Unsupervised Clustering Techniques.” </w:t>
      </w:r>
      <w:r w:rsidRPr="00C13013">
        <w:rPr>
          <w:rFonts w:ascii="Aptos" w:hAnsi="Aptos"/>
          <w:i/>
          <w:iCs/>
        </w:rPr>
        <w:t>Environmetrics</w:t>
      </w:r>
      <w:r w:rsidRPr="00C13013">
        <w:rPr>
          <w:rFonts w:ascii="Aptos" w:hAnsi="Aptos"/>
        </w:rPr>
        <w:t xml:space="preserve"> 30 (4): e2524. https://doi.org/10.1002/env.2524.</w:t>
      </w:r>
    </w:p>
    <w:p w14:paraId="01C3DDA1" w14:textId="77777777" w:rsidR="00C13013" w:rsidRPr="00C13013" w:rsidRDefault="00C13013" w:rsidP="00C13013">
      <w:pPr>
        <w:pStyle w:val="Bibliography"/>
        <w:rPr>
          <w:rFonts w:ascii="Aptos" w:hAnsi="Aptos"/>
        </w:rPr>
      </w:pPr>
      <w:r w:rsidRPr="00C13013">
        <w:rPr>
          <w:rFonts w:ascii="Aptos" w:hAnsi="Aptos"/>
        </w:rPr>
        <w:t xml:space="preserve">Scherer, Martin, and Noah S. Diffenbaugh. 2014. “Transient Twenty-First Century Changes in Daily-Scale Temperature Extremes in the United States.” </w:t>
      </w:r>
      <w:r w:rsidRPr="00C13013">
        <w:rPr>
          <w:rFonts w:ascii="Aptos" w:hAnsi="Aptos"/>
          <w:i/>
          <w:iCs/>
        </w:rPr>
        <w:t>Climate Dynamics</w:t>
      </w:r>
      <w:r w:rsidRPr="00C13013">
        <w:rPr>
          <w:rFonts w:ascii="Aptos" w:hAnsi="Aptos"/>
        </w:rPr>
        <w:t xml:space="preserve"> 42 (5): 1383–1404. https://doi.org/10.1007/s00382-013-1829-2.</w:t>
      </w:r>
    </w:p>
    <w:p w14:paraId="521A261B" w14:textId="77777777" w:rsidR="00C13013" w:rsidRPr="00C13013" w:rsidRDefault="00C13013" w:rsidP="00C13013">
      <w:pPr>
        <w:pStyle w:val="Bibliography"/>
        <w:rPr>
          <w:rFonts w:ascii="Aptos" w:hAnsi="Aptos"/>
        </w:rPr>
      </w:pPr>
      <w:r w:rsidRPr="00C13013">
        <w:rPr>
          <w:rFonts w:ascii="Aptos" w:hAnsi="Aptos"/>
        </w:rPr>
        <w:t xml:space="preserve">Tavakol, Ameneh, Vahid Rahmani, and John Harrington. 2020. “Evaluation of Hot Temperature Extremes and Heat Waves in the Mississippi River Basin.” </w:t>
      </w:r>
      <w:r w:rsidRPr="00C13013">
        <w:rPr>
          <w:rFonts w:ascii="Aptos" w:hAnsi="Aptos"/>
          <w:i/>
          <w:iCs/>
        </w:rPr>
        <w:t>Atmospheric Research</w:t>
      </w:r>
      <w:r w:rsidRPr="00C13013">
        <w:rPr>
          <w:rFonts w:ascii="Aptos" w:hAnsi="Aptos"/>
        </w:rPr>
        <w:t xml:space="preserve"> 239 (July):104907. https://doi.org/10.1016/j.atmosres.2020.104907.</w:t>
      </w:r>
    </w:p>
    <w:p w14:paraId="5034B1A0" w14:textId="77777777" w:rsidR="00C13013" w:rsidRPr="00C13013" w:rsidRDefault="00C13013" w:rsidP="00C13013">
      <w:pPr>
        <w:pStyle w:val="Bibliography"/>
        <w:rPr>
          <w:rFonts w:ascii="Aptos" w:hAnsi="Aptos"/>
        </w:rPr>
      </w:pPr>
      <w:r w:rsidRPr="00C13013">
        <w:rPr>
          <w:rFonts w:ascii="Aptos" w:hAnsi="Aptos"/>
        </w:rPr>
        <w:t xml:space="preserve">Wheeler, Timothy R, Peter Q Craufurd, Richard H Ellis, John R Porter, and P. V Vara Prasad. 2000. “Temperature Variability and the Yield of Annual Crops.” </w:t>
      </w:r>
      <w:r w:rsidRPr="00C13013">
        <w:rPr>
          <w:rFonts w:ascii="Aptos" w:hAnsi="Aptos"/>
          <w:i/>
          <w:iCs/>
        </w:rPr>
        <w:t>Agriculture, Ecosystems &amp; Environment</w:t>
      </w:r>
      <w:r w:rsidRPr="00C13013">
        <w:rPr>
          <w:rFonts w:ascii="Aptos" w:hAnsi="Aptos"/>
        </w:rPr>
        <w:t xml:space="preserve"> 82 (1): 159–67. https://doi.org/10.1016/S0167-8809(00)00224-3.</w:t>
      </w:r>
    </w:p>
    <w:p w14:paraId="108F3379" w14:textId="77777777" w:rsidR="00C13013" w:rsidRPr="00C13013" w:rsidRDefault="00C13013" w:rsidP="00C13013">
      <w:pPr>
        <w:pStyle w:val="Bibliography"/>
        <w:rPr>
          <w:rFonts w:ascii="Aptos" w:hAnsi="Aptos"/>
        </w:rPr>
      </w:pPr>
      <w:r w:rsidRPr="00C13013">
        <w:rPr>
          <w:rFonts w:ascii="Aptos" w:hAnsi="Aptos"/>
        </w:rPr>
        <w:t xml:space="preserve">Zittis, George, Georgia Lazoglou, Panos Hadjinicolaou, and Jos Lelieveld. 2024. “Emerging Extreme Heat Conditions as Part of the New Climate Normal.” </w:t>
      </w:r>
      <w:r w:rsidRPr="00C13013">
        <w:rPr>
          <w:rFonts w:ascii="Aptos" w:hAnsi="Aptos"/>
          <w:i/>
          <w:iCs/>
        </w:rPr>
        <w:t>Theoretical and Applied Climatology</w:t>
      </w:r>
      <w:r w:rsidRPr="00C13013">
        <w:rPr>
          <w:rFonts w:ascii="Aptos" w:hAnsi="Aptos"/>
        </w:rPr>
        <w:t xml:space="preserve"> 155 (1): 143–50. https://doi.org/10.1007/s00704-023-04605-y.</w:t>
      </w:r>
    </w:p>
    <w:p w14:paraId="35547B99" w14:textId="479F6B90" w:rsidR="002827B1" w:rsidRPr="00520FDA" w:rsidRDefault="0087719F" w:rsidP="002827B1">
      <w:r>
        <w:rPr>
          <w:rFonts w:ascii="Aptos"/>
        </w:rPr>
        <w:fldChar w:fldCharType="end"/>
      </w:r>
    </w:p>
    <w:sectPr w:rsidR="002827B1" w:rsidRPr="00520FDA">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Kenneth Cox" w:date="2024-08-28T14:59:00Z" w:initials="KC">
    <w:p w14:paraId="03DE2B62" w14:textId="77777777" w:rsidR="00240CEB" w:rsidRDefault="00240CEB" w:rsidP="00240CEB">
      <w:r>
        <w:rPr>
          <w:rStyle w:val="CommentReference"/>
        </w:rPr>
        <w:annotationRef/>
      </w:r>
      <w:r>
        <w:rPr>
          <w:color w:val="000000"/>
          <w:sz w:val="20"/>
          <w:szCs w:val="20"/>
        </w:rPr>
        <w:t>Figure out what this is called in other publications</w:t>
      </w:r>
    </w:p>
  </w:comment>
  <w:comment w:id="5" w:author="Kenneth Cox" w:date="2024-12-19T10:04:00Z" w:initials="KC">
    <w:p w14:paraId="53E8D5D5" w14:textId="77777777" w:rsidR="00600B90" w:rsidRDefault="00600B90" w:rsidP="00600B90">
      <w:r>
        <w:rPr>
          <w:rStyle w:val="CommentReference"/>
        </w:rPr>
        <w:annotationRef/>
      </w:r>
      <w:r>
        <w:rPr>
          <w:color w:val="000000"/>
          <w:sz w:val="20"/>
          <w:szCs w:val="20"/>
        </w:rPr>
        <w:t>Some of this moved to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DE2B62" w15:done="1"/>
  <w15:commentEx w15:paraId="53E8D5D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1B80E4" w16cex:dateUtc="2024-08-28T18:59:00Z"/>
  <w16cex:commentExtensible w16cex:durableId="70B0CF8A" w16cex:dateUtc="2024-12-19T1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DE2B62" w16cid:durableId="6C1B80E4"/>
  <w16cid:commentId w16cid:paraId="53E8D5D5" w16cid:durableId="70B0CF8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594AF3"/>
    <w:multiLevelType w:val="hybridMultilevel"/>
    <w:tmpl w:val="F4CE1C74"/>
    <w:lvl w:ilvl="0" w:tplc="3F9A5546">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A95C72"/>
    <w:multiLevelType w:val="hybridMultilevel"/>
    <w:tmpl w:val="A8C8A60C"/>
    <w:lvl w:ilvl="0" w:tplc="C88ACF5C">
      <w:start w:val="2"/>
      <w:numFmt w:val="bullet"/>
      <w:lvlText w:val="-"/>
      <w:lvlJc w:val="left"/>
      <w:pPr>
        <w:ind w:left="720" w:hanging="360"/>
      </w:pPr>
      <w:rPr>
        <w:rFonts w:ascii="Aptos" w:eastAsiaTheme="minorEastAsia"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6303A6"/>
    <w:multiLevelType w:val="hybridMultilevel"/>
    <w:tmpl w:val="EE0E4EDE"/>
    <w:lvl w:ilvl="0" w:tplc="5F940428">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062F52"/>
    <w:multiLevelType w:val="hybridMultilevel"/>
    <w:tmpl w:val="499C79CE"/>
    <w:lvl w:ilvl="0" w:tplc="57D04DC0">
      <w:start w:val="1"/>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111950">
    <w:abstractNumId w:val="2"/>
  </w:num>
  <w:num w:numId="2" w16cid:durableId="2089380666">
    <w:abstractNumId w:val="1"/>
  </w:num>
  <w:num w:numId="3" w16cid:durableId="636227605">
    <w:abstractNumId w:val="0"/>
  </w:num>
  <w:num w:numId="4" w16cid:durableId="183587665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nneth Cox">
    <w15:presenceInfo w15:providerId="AD" w15:userId="S::kcox1729@mit.edu::1ef6318c-6917-4448-ab94-094c3180ee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FD8"/>
    <w:rsid w:val="000155FD"/>
    <w:rsid w:val="00066449"/>
    <w:rsid w:val="00072BAB"/>
    <w:rsid w:val="0008092C"/>
    <w:rsid w:val="000B00F1"/>
    <w:rsid w:val="000C0BAF"/>
    <w:rsid w:val="000C4C88"/>
    <w:rsid w:val="000D1E92"/>
    <w:rsid w:val="00100AC0"/>
    <w:rsid w:val="001018B1"/>
    <w:rsid w:val="0012664A"/>
    <w:rsid w:val="00146C62"/>
    <w:rsid w:val="0015110A"/>
    <w:rsid w:val="001552E6"/>
    <w:rsid w:val="00160504"/>
    <w:rsid w:val="00165314"/>
    <w:rsid w:val="00174AAA"/>
    <w:rsid w:val="00194D68"/>
    <w:rsid w:val="00197741"/>
    <w:rsid w:val="001B0F87"/>
    <w:rsid w:val="001B29C0"/>
    <w:rsid w:val="001D18C0"/>
    <w:rsid w:val="001D5CBC"/>
    <w:rsid w:val="001E1999"/>
    <w:rsid w:val="001F1EB5"/>
    <w:rsid w:val="00235463"/>
    <w:rsid w:val="00237C1F"/>
    <w:rsid w:val="002403B0"/>
    <w:rsid w:val="00240CEB"/>
    <w:rsid w:val="00261FB6"/>
    <w:rsid w:val="00265E47"/>
    <w:rsid w:val="002827B1"/>
    <w:rsid w:val="00292535"/>
    <w:rsid w:val="002A69CF"/>
    <w:rsid w:val="002D134E"/>
    <w:rsid w:val="002D5310"/>
    <w:rsid w:val="002D548F"/>
    <w:rsid w:val="002D5772"/>
    <w:rsid w:val="002E7B9A"/>
    <w:rsid w:val="002F2F34"/>
    <w:rsid w:val="00315E0F"/>
    <w:rsid w:val="00332FC1"/>
    <w:rsid w:val="00342FF1"/>
    <w:rsid w:val="00346AD1"/>
    <w:rsid w:val="003478E2"/>
    <w:rsid w:val="00347EFA"/>
    <w:rsid w:val="00362A05"/>
    <w:rsid w:val="00370DA1"/>
    <w:rsid w:val="00386287"/>
    <w:rsid w:val="00392009"/>
    <w:rsid w:val="00392D74"/>
    <w:rsid w:val="003A2C8C"/>
    <w:rsid w:val="003B5FEA"/>
    <w:rsid w:val="003B6413"/>
    <w:rsid w:val="003C1F58"/>
    <w:rsid w:val="003C4DB2"/>
    <w:rsid w:val="003D5164"/>
    <w:rsid w:val="003E5EDB"/>
    <w:rsid w:val="003F37F5"/>
    <w:rsid w:val="0044348F"/>
    <w:rsid w:val="00472AE3"/>
    <w:rsid w:val="00473B40"/>
    <w:rsid w:val="00474F32"/>
    <w:rsid w:val="00477686"/>
    <w:rsid w:val="00487382"/>
    <w:rsid w:val="004904B9"/>
    <w:rsid w:val="004E5C52"/>
    <w:rsid w:val="005009AC"/>
    <w:rsid w:val="00501C9C"/>
    <w:rsid w:val="00515C14"/>
    <w:rsid w:val="00520FDA"/>
    <w:rsid w:val="00592E14"/>
    <w:rsid w:val="005A08DE"/>
    <w:rsid w:val="005C7368"/>
    <w:rsid w:val="005D0F95"/>
    <w:rsid w:val="005D32A8"/>
    <w:rsid w:val="005D35BB"/>
    <w:rsid w:val="005D6FD8"/>
    <w:rsid w:val="00600B90"/>
    <w:rsid w:val="00603601"/>
    <w:rsid w:val="00603DD4"/>
    <w:rsid w:val="00611DBE"/>
    <w:rsid w:val="00613BC8"/>
    <w:rsid w:val="00621BEB"/>
    <w:rsid w:val="006269FE"/>
    <w:rsid w:val="00635A9C"/>
    <w:rsid w:val="00641182"/>
    <w:rsid w:val="00645E9E"/>
    <w:rsid w:val="0064622C"/>
    <w:rsid w:val="006618CD"/>
    <w:rsid w:val="00665FD6"/>
    <w:rsid w:val="00667FDB"/>
    <w:rsid w:val="006774E5"/>
    <w:rsid w:val="00686F0E"/>
    <w:rsid w:val="00692274"/>
    <w:rsid w:val="006A35EE"/>
    <w:rsid w:val="006B2E9D"/>
    <w:rsid w:val="006C1200"/>
    <w:rsid w:val="006C1A14"/>
    <w:rsid w:val="00702159"/>
    <w:rsid w:val="007214D9"/>
    <w:rsid w:val="007241B2"/>
    <w:rsid w:val="00725513"/>
    <w:rsid w:val="00766161"/>
    <w:rsid w:val="00793399"/>
    <w:rsid w:val="007D176F"/>
    <w:rsid w:val="007F164F"/>
    <w:rsid w:val="008003E8"/>
    <w:rsid w:val="00804433"/>
    <w:rsid w:val="00805F83"/>
    <w:rsid w:val="008061CC"/>
    <w:rsid w:val="00827253"/>
    <w:rsid w:val="00836644"/>
    <w:rsid w:val="00870F96"/>
    <w:rsid w:val="0087719F"/>
    <w:rsid w:val="008A68A8"/>
    <w:rsid w:val="008B2950"/>
    <w:rsid w:val="00902B0E"/>
    <w:rsid w:val="00903BC9"/>
    <w:rsid w:val="00914319"/>
    <w:rsid w:val="00931B14"/>
    <w:rsid w:val="00951A23"/>
    <w:rsid w:val="00976180"/>
    <w:rsid w:val="009913AF"/>
    <w:rsid w:val="009A0761"/>
    <w:rsid w:val="009A7CAD"/>
    <w:rsid w:val="009B2541"/>
    <w:rsid w:val="00A11EF6"/>
    <w:rsid w:val="00A2220B"/>
    <w:rsid w:val="00A26876"/>
    <w:rsid w:val="00A540E3"/>
    <w:rsid w:val="00A62B53"/>
    <w:rsid w:val="00A62D46"/>
    <w:rsid w:val="00A84CDE"/>
    <w:rsid w:val="00A85FE7"/>
    <w:rsid w:val="00A961E1"/>
    <w:rsid w:val="00AB3A50"/>
    <w:rsid w:val="00AC2B3A"/>
    <w:rsid w:val="00AC3FA7"/>
    <w:rsid w:val="00AE50BF"/>
    <w:rsid w:val="00AF1EC7"/>
    <w:rsid w:val="00B020C4"/>
    <w:rsid w:val="00B41334"/>
    <w:rsid w:val="00B42C7B"/>
    <w:rsid w:val="00B441F3"/>
    <w:rsid w:val="00B57A26"/>
    <w:rsid w:val="00B57EEB"/>
    <w:rsid w:val="00B6431C"/>
    <w:rsid w:val="00B67F5F"/>
    <w:rsid w:val="00B71F2A"/>
    <w:rsid w:val="00BA68C0"/>
    <w:rsid w:val="00BC593B"/>
    <w:rsid w:val="00BD4548"/>
    <w:rsid w:val="00BD59A1"/>
    <w:rsid w:val="00BD6DD5"/>
    <w:rsid w:val="00BD7B40"/>
    <w:rsid w:val="00BE4F98"/>
    <w:rsid w:val="00C0735A"/>
    <w:rsid w:val="00C13013"/>
    <w:rsid w:val="00C3709B"/>
    <w:rsid w:val="00C500EC"/>
    <w:rsid w:val="00C515D4"/>
    <w:rsid w:val="00C84A35"/>
    <w:rsid w:val="00C92D20"/>
    <w:rsid w:val="00CA73AF"/>
    <w:rsid w:val="00CB1E5D"/>
    <w:rsid w:val="00CB1FBC"/>
    <w:rsid w:val="00CD5CEA"/>
    <w:rsid w:val="00D12CE5"/>
    <w:rsid w:val="00D168A1"/>
    <w:rsid w:val="00D31B74"/>
    <w:rsid w:val="00D34A37"/>
    <w:rsid w:val="00D35F5A"/>
    <w:rsid w:val="00D36052"/>
    <w:rsid w:val="00D4248E"/>
    <w:rsid w:val="00D71B40"/>
    <w:rsid w:val="00DB6703"/>
    <w:rsid w:val="00DE12D2"/>
    <w:rsid w:val="00DE2916"/>
    <w:rsid w:val="00DF799C"/>
    <w:rsid w:val="00E128DC"/>
    <w:rsid w:val="00E30C93"/>
    <w:rsid w:val="00E32B53"/>
    <w:rsid w:val="00E41521"/>
    <w:rsid w:val="00E4181A"/>
    <w:rsid w:val="00E42349"/>
    <w:rsid w:val="00E5253F"/>
    <w:rsid w:val="00E77F70"/>
    <w:rsid w:val="00E80099"/>
    <w:rsid w:val="00E80C99"/>
    <w:rsid w:val="00E81851"/>
    <w:rsid w:val="00E94CC5"/>
    <w:rsid w:val="00EB0B88"/>
    <w:rsid w:val="00EC0D8C"/>
    <w:rsid w:val="00EC1274"/>
    <w:rsid w:val="00ED1999"/>
    <w:rsid w:val="00ED396A"/>
    <w:rsid w:val="00EE3A93"/>
    <w:rsid w:val="00EF3A82"/>
    <w:rsid w:val="00F112FA"/>
    <w:rsid w:val="00F13453"/>
    <w:rsid w:val="00F61138"/>
    <w:rsid w:val="00F900DD"/>
    <w:rsid w:val="00F97FBA"/>
    <w:rsid w:val="00FA0BEE"/>
    <w:rsid w:val="00FA428D"/>
    <w:rsid w:val="00FC3173"/>
    <w:rsid w:val="00FC48FF"/>
    <w:rsid w:val="00FC5E3E"/>
    <w:rsid w:val="00FD02BF"/>
    <w:rsid w:val="00FE29ED"/>
    <w:rsid w:val="00FF0641"/>
    <w:rsid w:val="00FF3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80051"/>
  <w15:chartTrackingRefBased/>
  <w15:docId w15:val="{EF831871-85FD-E64E-B3E5-632FD5117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F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6F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6F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6F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6F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F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F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F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F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F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6F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6F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6F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6F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F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F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F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FD8"/>
    <w:rPr>
      <w:rFonts w:eastAsiaTheme="majorEastAsia" w:cstheme="majorBidi"/>
      <w:color w:val="272727" w:themeColor="text1" w:themeTint="D8"/>
    </w:rPr>
  </w:style>
  <w:style w:type="paragraph" w:styleId="Title">
    <w:name w:val="Title"/>
    <w:basedOn w:val="Normal"/>
    <w:next w:val="Normal"/>
    <w:link w:val="TitleChar"/>
    <w:uiPriority w:val="10"/>
    <w:qFormat/>
    <w:rsid w:val="005D6F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F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F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6F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FD8"/>
    <w:pPr>
      <w:spacing w:before="160"/>
      <w:jc w:val="center"/>
    </w:pPr>
    <w:rPr>
      <w:i/>
      <w:iCs/>
      <w:color w:val="404040" w:themeColor="text1" w:themeTint="BF"/>
    </w:rPr>
  </w:style>
  <w:style w:type="character" w:customStyle="1" w:styleId="QuoteChar">
    <w:name w:val="Quote Char"/>
    <w:basedOn w:val="DefaultParagraphFont"/>
    <w:link w:val="Quote"/>
    <w:uiPriority w:val="29"/>
    <w:rsid w:val="005D6FD8"/>
    <w:rPr>
      <w:i/>
      <w:iCs/>
      <w:color w:val="404040" w:themeColor="text1" w:themeTint="BF"/>
    </w:rPr>
  </w:style>
  <w:style w:type="paragraph" w:styleId="ListParagraph">
    <w:name w:val="List Paragraph"/>
    <w:basedOn w:val="Normal"/>
    <w:uiPriority w:val="34"/>
    <w:qFormat/>
    <w:rsid w:val="005D6FD8"/>
    <w:pPr>
      <w:ind w:left="720"/>
      <w:contextualSpacing/>
    </w:pPr>
  </w:style>
  <w:style w:type="character" w:styleId="IntenseEmphasis">
    <w:name w:val="Intense Emphasis"/>
    <w:basedOn w:val="DefaultParagraphFont"/>
    <w:uiPriority w:val="21"/>
    <w:qFormat/>
    <w:rsid w:val="005D6FD8"/>
    <w:rPr>
      <w:i/>
      <w:iCs/>
      <w:color w:val="0F4761" w:themeColor="accent1" w:themeShade="BF"/>
    </w:rPr>
  </w:style>
  <w:style w:type="paragraph" w:styleId="IntenseQuote">
    <w:name w:val="Intense Quote"/>
    <w:basedOn w:val="Normal"/>
    <w:next w:val="Normal"/>
    <w:link w:val="IntenseQuoteChar"/>
    <w:uiPriority w:val="30"/>
    <w:qFormat/>
    <w:rsid w:val="005D6F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FD8"/>
    <w:rPr>
      <w:i/>
      <w:iCs/>
      <w:color w:val="0F4761" w:themeColor="accent1" w:themeShade="BF"/>
    </w:rPr>
  </w:style>
  <w:style w:type="character" w:styleId="IntenseReference">
    <w:name w:val="Intense Reference"/>
    <w:basedOn w:val="DefaultParagraphFont"/>
    <w:uiPriority w:val="32"/>
    <w:qFormat/>
    <w:rsid w:val="005D6FD8"/>
    <w:rPr>
      <w:b/>
      <w:bCs/>
      <w:smallCaps/>
      <w:color w:val="0F4761" w:themeColor="accent1" w:themeShade="BF"/>
      <w:spacing w:val="5"/>
    </w:rPr>
  </w:style>
  <w:style w:type="character" w:styleId="CommentReference">
    <w:name w:val="annotation reference"/>
    <w:basedOn w:val="DefaultParagraphFont"/>
    <w:uiPriority w:val="99"/>
    <w:semiHidden/>
    <w:unhideWhenUsed/>
    <w:rsid w:val="00240CEB"/>
    <w:rPr>
      <w:sz w:val="16"/>
      <w:szCs w:val="16"/>
    </w:rPr>
  </w:style>
  <w:style w:type="paragraph" w:styleId="CommentText">
    <w:name w:val="annotation text"/>
    <w:basedOn w:val="Normal"/>
    <w:link w:val="CommentTextChar"/>
    <w:uiPriority w:val="99"/>
    <w:semiHidden/>
    <w:unhideWhenUsed/>
    <w:rsid w:val="00240CEB"/>
    <w:pPr>
      <w:spacing w:line="240" w:lineRule="auto"/>
    </w:pPr>
    <w:rPr>
      <w:sz w:val="20"/>
      <w:szCs w:val="20"/>
    </w:rPr>
  </w:style>
  <w:style w:type="character" w:customStyle="1" w:styleId="CommentTextChar">
    <w:name w:val="Comment Text Char"/>
    <w:basedOn w:val="DefaultParagraphFont"/>
    <w:link w:val="CommentText"/>
    <w:uiPriority w:val="99"/>
    <w:semiHidden/>
    <w:rsid w:val="00240CEB"/>
    <w:rPr>
      <w:sz w:val="20"/>
      <w:szCs w:val="20"/>
    </w:rPr>
  </w:style>
  <w:style w:type="paragraph" w:styleId="CommentSubject">
    <w:name w:val="annotation subject"/>
    <w:basedOn w:val="CommentText"/>
    <w:next w:val="CommentText"/>
    <w:link w:val="CommentSubjectChar"/>
    <w:uiPriority w:val="99"/>
    <w:semiHidden/>
    <w:unhideWhenUsed/>
    <w:rsid w:val="00240CEB"/>
    <w:rPr>
      <w:b/>
      <w:bCs/>
    </w:rPr>
  </w:style>
  <w:style w:type="character" w:customStyle="1" w:styleId="CommentSubjectChar">
    <w:name w:val="Comment Subject Char"/>
    <w:basedOn w:val="CommentTextChar"/>
    <w:link w:val="CommentSubject"/>
    <w:uiPriority w:val="99"/>
    <w:semiHidden/>
    <w:rsid w:val="00240CEB"/>
    <w:rPr>
      <w:b/>
      <w:bCs/>
      <w:sz w:val="20"/>
      <w:szCs w:val="20"/>
    </w:rPr>
  </w:style>
  <w:style w:type="character" w:styleId="PlaceholderText">
    <w:name w:val="Placeholder Text"/>
    <w:basedOn w:val="DefaultParagraphFont"/>
    <w:uiPriority w:val="99"/>
    <w:semiHidden/>
    <w:rsid w:val="00E77F70"/>
    <w:rPr>
      <w:color w:val="666666"/>
    </w:rPr>
  </w:style>
  <w:style w:type="paragraph" w:styleId="Caption">
    <w:name w:val="caption"/>
    <w:basedOn w:val="Normal"/>
    <w:next w:val="Normal"/>
    <w:uiPriority w:val="35"/>
    <w:unhideWhenUsed/>
    <w:qFormat/>
    <w:rsid w:val="002E7B9A"/>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827B1"/>
    <w:pPr>
      <w:spacing w:after="0" w:line="240" w:lineRule="auto"/>
      <w:ind w:left="720" w:hanging="720"/>
    </w:pPr>
  </w:style>
  <w:style w:type="paragraph" w:styleId="Revision">
    <w:name w:val="Revision"/>
    <w:hidden/>
    <w:uiPriority w:val="99"/>
    <w:semiHidden/>
    <w:rsid w:val="00EE3A93"/>
    <w:pPr>
      <w:spacing w:after="0" w:line="240" w:lineRule="auto"/>
    </w:pPr>
  </w:style>
  <w:style w:type="paragraph" w:styleId="TOCHeading">
    <w:name w:val="TOC Heading"/>
    <w:basedOn w:val="Heading1"/>
    <w:next w:val="Normal"/>
    <w:uiPriority w:val="39"/>
    <w:unhideWhenUsed/>
    <w:qFormat/>
    <w:rsid w:val="00E30C93"/>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E30C93"/>
    <w:pPr>
      <w:spacing w:before="120" w:after="0"/>
    </w:pPr>
    <w:rPr>
      <w:b/>
      <w:bCs/>
      <w:i/>
      <w:iCs/>
    </w:rPr>
  </w:style>
  <w:style w:type="paragraph" w:styleId="TOC2">
    <w:name w:val="toc 2"/>
    <w:basedOn w:val="Normal"/>
    <w:next w:val="Normal"/>
    <w:autoRedefine/>
    <w:uiPriority w:val="39"/>
    <w:unhideWhenUsed/>
    <w:rsid w:val="00E30C93"/>
    <w:pPr>
      <w:spacing w:before="120" w:after="0"/>
      <w:ind w:left="240"/>
    </w:pPr>
    <w:rPr>
      <w:b/>
      <w:bCs/>
      <w:sz w:val="22"/>
      <w:szCs w:val="22"/>
    </w:rPr>
  </w:style>
  <w:style w:type="paragraph" w:styleId="TOC3">
    <w:name w:val="toc 3"/>
    <w:basedOn w:val="Normal"/>
    <w:next w:val="Normal"/>
    <w:autoRedefine/>
    <w:uiPriority w:val="39"/>
    <w:unhideWhenUsed/>
    <w:rsid w:val="00E30C93"/>
    <w:pPr>
      <w:spacing w:after="0"/>
      <w:ind w:left="480"/>
    </w:pPr>
    <w:rPr>
      <w:sz w:val="20"/>
      <w:szCs w:val="20"/>
    </w:rPr>
  </w:style>
  <w:style w:type="character" w:styleId="Hyperlink">
    <w:name w:val="Hyperlink"/>
    <w:basedOn w:val="DefaultParagraphFont"/>
    <w:uiPriority w:val="99"/>
    <w:unhideWhenUsed/>
    <w:rsid w:val="00E30C93"/>
    <w:rPr>
      <w:color w:val="467886" w:themeColor="hyperlink"/>
      <w:u w:val="single"/>
    </w:rPr>
  </w:style>
  <w:style w:type="paragraph" w:styleId="TOC4">
    <w:name w:val="toc 4"/>
    <w:basedOn w:val="Normal"/>
    <w:next w:val="Normal"/>
    <w:autoRedefine/>
    <w:uiPriority w:val="39"/>
    <w:semiHidden/>
    <w:unhideWhenUsed/>
    <w:rsid w:val="00E30C93"/>
    <w:pPr>
      <w:spacing w:after="0"/>
      <w:ind w:left="720"/>
    </w:pPr>
    <w:rPr>
      <w:sz w:val="20"/>
      <w:szCs w:val="20"/>
    </w:rPr>
  </w:style>
  <w:style w:type="paragraph" w:styleId="TOC5">
    <w:name w:val="toc 5"/>
    <w:basedOn w:val="Normal"/>
    <w:next w:val="Normal"/>
    <w:autoRedefine/>
    <w:uiPriority w:val="39"/>
    <w:semiHidden/>
    <w:unhideWhenUsed/>
    <w:rsid w:val="00E30C93"/>
    <w:pPr>
      <w:spacing w:after="0"/>
      <w:ind w:left="960"/>
    </w:pPr>
    <w:rPr>
      <w:sz w:val="20"/>
      <w:szCs w:val="20"/>
    </w:rPr>
  </w:style>
  <w:style w:type="paragraph" w:styleId="TOC6">
    <w:name w:val="toc 6"/>
    <w:basedOn w:val="Normal"/>
    <w:next w:val="Normal"/>
    <w:autoRedefine/>
    <w:uiPriority w:val="39"/>
    <w:semiHidden/>
    <w:unhideWhenUsed/>
    <w:rsid w:val="00E30C93"/>
    <w:pPr>
      <w:spacing w:after="0"/>
      <w:ind w:left="1200"/>
    </w:pPr>
    <w:rPr>
      <w:sz w:val="20"/>
      <w:szCs w:val="20"/>
    </w:rPr>
  </w:style>
  <w:style w:type="paragraph" w:styleId="TOC7">
    <w:name w:val="toc 7"/>
    <w:basedOn w:val="Normal"/>
    <w:next w:val="Normal"/>
    <w:autoRedefine/>
    <w:uiPriority w:val="39"/>
    <w:semiHidden/>
    <w:unhideWhenUsed/>
    <w:rsid w:val="00E30C93"/>
    <w:pPr>
      <w:spacing w:after="0"/>
      <w:ind w:left="1440"/>
    </w:pPr>
    <w:rPr>
      <w:sz w:val="20"/>
      <w:szCs w:val="20"/>
    </w:rPr>
  </w:style>
  <w:style w:type="paragraph" w:styleId="TOC8">
    <w:name w:val="toc 8"/>
    <w:basedOn w:val="Normal"/>
    <w:next w:val="Normal"/>
    <w:autoRedefine/>
    <w:uiPriority w:val="39"/>
    <w:semiHidden/>
    <w:unhideWhenUsed/>
    <w:rsid w:val="00E30C93"/>
    <w:pPr>
      <w:spacing w:after="0"/>
      <w:ind w:left="1680"/>
    </w:pPr>
    <w:rPr>
      <w:sz w:val="20"/>
      <w:szCs w:val="20"/>
    </w:rPr>
  </w:style>
  <w:style w:type="paragraph" w:styleId="TOC9">
    <w:name w:val="toc 9"/>
    <w:basedOn w:val="Normal"/>
    <w:next w:val="Normal"/>
    <w:autoRedefine/>
    <w:uiPriority w:val="39"/>
    <w:semiHidden/>
    <w:unhideWhenUsed/>
    <w:rsid w:val="00E30C93"/>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22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3.sv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fontTable" Target="fontTab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20" Type="http://schemas.openxmlformats.org/officeDocument/2006/relationships/image" Target="media/image11.sv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F5EE2-45E0-9E42-B6F5-6FFEA64B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1</Pages>
  <Words>16174</Words>
  <Characters>92194</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Cox</dc:creator>
  <cp:keywords/>
  <dc:description/>
  <cp:lastModifiedBy>Kenneth Cox</cp:lastModifiedBy>
  <cp:revision>26</cp:revision>
  <cp:lastPrinted>2024-10-18T17:40:00Z</cp:lastPrinted>
  <dcterms:created xsi:type="dcterms:W3CDTF">2024-08-28T17:42:00Z</dcterms:created>
  <dcterms:modified xsi:type="dcterms:W3CDTF">2025-01-24T03:59:00Z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id="Wt4TO71t"/&gt;&lt;style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